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CD9B" w14:textId="77777777" w:rsidR="002B1B4F" w:rsidRDefault="002B1B4F" w:rsidP="00860778">
      <w:pPr>
        <w:spacing w:line="280" w:lineRule="exact"/>
        <w:jc w:val="center"/>
        <w:rPr>
          <w:rFonts w:ascii="Cambria" w:hAnsi="Cambria"/>
          <w:sz w:val="22"/>
          <w:szCs w:val="22"/>
        </w:rPr>
      </w:pPr>
    </w:p>
    <w:p w14:paraId="78EA7903" w14:textId="2E477135" w:rsidR="007A277B" w:rsidRPr="00241D13" w:rsidRDefault="007A277B" w:rsidP="00860778">
      <w:pPr>
        <w:spacing w:line="280" w:lineRule="exact"/>
        <w:jc w:val="center"/>
        <w:rPr>
          <w:rFonts w:ascii="Cambria" w:hAnsi="Cambria"/>
          <w:sz w:val="22"/>
          <w:szCs w:val="22"/>
        </w:rPr>
      </w:pPr>
      <w:r w:rsidRPr="00241D13">
        <w:rPr>
          <w:rFonts w:ascii="Cambria" w:hAnsi="Cambria"/>
          <w:sz w:val="22"/>
          <w:szCs w:val="22"/>
        </w:rPr>
        <w:t>MÜÜGILEPING</w:t>
      </w:r>
    </w:p>
    <w:p w14:paraId="3D645A7C" w14:textId="5D9EDC82" w:rsidR="007A277B" w:rsidRPr="00241D13" w:rsidRDefault="007A277B" w:rsidP="007A277B">
      <w:pPr>
        <w:spacing w:line="280" w:lineRule="exact"/>
        <w:jc w:val="both"/>
        <w:rPr>
          <w:rFonts w:ascii="Cambria" w:hAnsi="Cambria"/>
          <w:sz w:val="22"/>
          <w:szCs w:val="22"/>
        </w:rPr>
      </w:pPr>
    </w:p>
    <w:p w14:paraId="327E439D" w14:textId="77777777" w:rsidR="00860778" w:rsidRPr="00241D13" w:rsidRDefault="00860778" w:rsidP="007A277B">
      <w:pPr>
        <w:spacing w:line="280" w:lineRule="exact"/>
        <w:jc w:val="both"/>
        <w:rPr>
          <w:rFonts w:ascii="Cambria" w:hAnsi="Cambria"/>
          <w:sz w:val="22"/>
          <w:szCs w:val="22"/>
        </w:rPr>
      </w:pPr>
    </w:p>
    <w:p w14:paraId="4DF00ED4" w14:textId="77777777" w:rsidR="007A277B" w:rsidRPr="00241D13" w:rsidRDefault="007A277B" w:rsidP="007A277B">
      <w:pPr>
        <w:spacing w:line="280" w:lineRule="exact"/>
        <w:jc w:val="both"/>
        <w:rPr>
          <w:rFonts w:ascii="Cambria" w:hAnsi="Cambria"/>
          <w:i/>
          <w:sz w:val="22"/>
          <w:szCs w:val="22"/>
        </w:rPr>
      </w:pPr>
      <w:r w:rsidRPr="00241D13">
        <w:rPr>
          <w:rFonts w:ascii="Cambria" w:hAnsi="Cambria"/>
          <w:i/>
          <w:sz w:val="22"/>
          <w:szCs w:val="22"/>
        </w:rPr>
        <w:t>Lepingu sõlmimise kuupäev digitaalallkirjas.</w:t>
      </w:r>
    </w:p>
    <w:p w14:paraId="0D75B54F" w14:textId="77777777" w:rsidR="007A277B" w:rsidRPr="00241D13" w:rsidRDefault="007A277B" w:rsidP="007A277B">
      <w:pPr>
        <w:spacing w:line="280" w:lineRule="exact"/>
        <w:jc w:val="both"/>
        <w:rPr>
          <w:rFonts w:ascii="Cambria" w:hAnsi="Cambria"/>
          <w:sz w:val="22"/>
          <w:szCs w:val="22"/>
        </w:rPr>
      </w:pPr>
    </w:p>
    <w:p w14:paraId="77B94674" w14:textId="25E9D2E0" w:rsidR="007A277B" w:rsidRPr="00241D13" w:rsidRDefault="006F6F82" w:rsidP="007A277B">
      <w:pPr>
        <w:spacing w:line="280" w:lineRule="exact"/>
        <w:jc w:val="both"/>
        <w:rPr>
          <w:rFonts w:ascii="Cambria" w:hAnsi="Cambria"/>
          <w:sz w:val="22"/>
          <w:szCs w:val="22"/>
        </w:rPr>
      </w:pPr>
      <w:r w:rsidRPr="00241D13">
        <w:rPr>
          <w:rFonts w:ascii="Cambria" w:hAnsi="Cambria"/>
          <w:b/>
          <w:sz w:val="22"/>
          <w:szCs w:val="22"/>
        </w:rPr>
        <w:t>Saue Vallavalitsus</w:t>
      </w:r>
      <w:r w:rsidR="007A277B" w:rsidRPr="00241D13">
        <w:rPr>
          <w:rFonts w:ascii="Cambria" w:hAnsi="Cambria"/>
          <w:b/>
          <w:sz w:val="22"/>
          <w:szCs w:val="22"/>
        </w:rPr>
        <w:t xml:space="preserve"> </w:t>
      </w:r>
      <w:r w:rsidR="007A277B" w:rsidRPr="00241D13">
        <w:rPr>
          <w:rFonts w:ascii="Cambria" w:hAnsi="Cambria"/>
          <w:sz w:val="22"/>
          <w:szCs w:val="22"/>
        </w:rPr>
        <w:t xml:space="preserve">(edaspidi nimetatud </w:t>
      </w:r>
      <w:r w:rsidR="007A277B" w:rsidRPr="00241D13">
        <w:rPr>
          <w:rFonts w:ascii="Cambria" w:hAnsi="Cambria"/>
          <w:i/>
          <w:sz w:val="22"/>
          <w:szCs w:val="22"/>
        </w:rPr>
        <w:t>ostja</w:t>
      </w:r>
      <w:r w:rsidR="007A277B" w:rsidRPr="00241D13">
        <w:rPr>
          <w:rFonts w:ascii="Cambria" w:hAnsi="Cambria"/>
          <w:sz w:val="22"/>
          <w:szCs w:val="22"/>
        </w:rPr>
        <w:t xml:space="preserve">), keda </w:t>
      </w:r>
      <w:r w:rsidRPr="00241D13">
        <w:rPr>
          <w:rFonts w:ascii="Cambria" w:hAnsi="Cambria"/>
          <w:sz w:val="22"/>
          <w:szCs w:val="22"/>
        </w:rPr>
        <w:t>põhimääruse</w:t>
      </w:r>
      <w:r w:rsidR="007A277B" w:rsidRPr="00241D13">
        <w:rPr>
          <w:rFonts w:ascii="Cambria" w:hAnsi="Cambria"/>
          <w:sz w:val="22"/>
          <w:szCs w:val="22"/>
        </w:rPr>
        <w:t xml:space="preserve"> alusel esindab </w:t>
      </w:r>
      <w:r w:rsidRPr="00241D13">
        <w:rPr>
          <w:rFonts w:ascii="Cambria" w:hAnsi="Cambria"/>
          <w:sz w:val="22"/>
          <w:szCs w:val="22"/>
        </w:rPr>
        <w:t>vallavanem Andres Laisk</w:t>
      </w:r>
      <w:r w:rsidR="007A277B" w:rsidRPr="00241D13">
        <w:rPr>
          <w:rFonts w:ascii="Cambria" w:hAnsi="Cambria"/>
          <w:sz w:val="22"/>
          <w:szCs w:val="22"/>
        </w:rPr>
        <w:t xml:space="preserve">, </w:t>
      </w:r>
    </w:p>
    <w:p w14:paraId="19D0B72B" w14:textId="77777777" w:rsidR="007A277B" w:rsidRPr="00241D13" w:rsidRDefault="007A277B" w:rsidP="007A277B">
      <w:pPr>
        <w:spacing w:line="280" w:lineRule="exact"/>
        <w:jc w:val="both"/>
        <w:rPr>
          <w:rFonts w:ascii="Cambria" w:hAnsi="Cambria"/>
          <w:sz w:val="22"/>
          <w:szCs w:val="22"/>
        </w:rPr>
      </w:pPr>
      <w:r w:rsidRPr="00241D13">
        <w:rPr>
          <w:rFonts w:ascii="Cambria" w:hAnsi="Cambria"/>
          <w:sz w:val="22"/>
          <w:szCs w:val="22"/>
        </w:rPr>
        <w:t>ja</w:t>
      </w:r>
    </w:p>
    <w:p w14:paraId="770FBD2A" w14:textId="7C271D3D" w:rsidR="007A277B" w:rsidRPr="00241D13" w:rsidRDefault="00860778" w:rsidP="007A277B">
      <w:pPr>
        <w:spacing w:line="280" w:lineRule="exact"/>
        <w:jc w:val="both"/>
        <w:rPr>
          <w:rFonts w:ascii="Cambria" w:hAnsi="Cambria"/>
          <w:sz w:val="22"/>
          <w:szCs w:val="22"/>
        </w:rPr>
      </w:pPr>
      <w:r w:rsidRPr="00241D13">
        <w:rPr>
          <w:rFonts w:ascii="Cambria" w:hAnsi="Cambria"/>
          <w:b/>
          <w:sz w:val="22"/>
          <w:szCs w:val="22"/>
        </w:rPr>
        <w:t>XXX</w:t>
      </w:r>
      <w:r w:rsidR="007A277B" w:rsidRPr="00241D13">
        <w:rPr>
          <w:rFonts w:ascii="Cambria" w:hAnsi="Cambria"/>
          <w:sz w:val="22"/>
          <w:szCs w:val="22"/>
        </w:rPr>
        <w:t xml:space="preserve"> (edaspidi nimetatud </w:t>
      </w:r>
      <w:r w:rsidR="007A277B" w:rsidRPr="00241D13">
        <w:rPr>
          <w:rFonts w:ascii="Cambria" w:hAnsi="Cambria"/>
          <w:i/>
          <w:sz w:val="22"/>
          <w:szCs w:val="22"/>
        </w:rPr>
        <w:t>müüja</w:t>
      </w:r>
      <w:r w:rsidR="007A277B" w:rsidRPr="00241D13">
        <w:rPr>
          <w:rFonts w:ascii="Cambria" w:hAnsi="Cambria"/>
          <w:sz w:val="22"/>
          <w:szCs w:val="22"/>
        </w:rPr>
        <w:t xml:space="preserve">), keda </w:t>
      </w:r>
      <w:r w:rsidRPr="00241D13">
        <w:rPr>
          <w:rFonts w:ascii="Cambria" w:hAnsi="Cambria"/>
          <w:sz w:val="22"/>
          <w:szCs w:val="22"/>
        </w:rPr>
        <w:t>XXX</w:t>
      </w:r>
      <w:r w:rsidR="007A277B" w:rsidRPr="00241D13">
        <w:rPr>
          <w:rFonts w:ascii="Cambria" w:hAnsi="Cambria"/>
          <w:sz w:val="22"/>
          <w:szCs w:val="22"/>
        </w:rPr>
        <w:t xml:space="preserve"> alusel esindab </w:t>
      </w:r>
      <w:r w:rsidRPr="00241D13">
        <w:rPr>
          <w:rFonts w:ascii="Cambria" w:hAnsi="Cambria"/>
          <w:sz w:val="22"/>
          <w:szCs w:val="22"/>
        </w:rPr>
        <w:t>XXX</w:t>
      </w:r>
      <w:r w:rsidR="007A277B" w:rsidRPr="00241D13">
        <w:rPr>
          <w:rFonts w:ascii="Cambria" w:hAnsi="Cambria"/>
          <w:sz w:val="22"/>
          <w:szCs w:val="22"/>
        </w:rPr>
        <w:t xml:space="preserve"> ,</w:t>
      </w:r>
    </w:p>
    <w:p w14:paraId="31D8FE94" w14:textId="77777777" w:rsidR="007A277B" w:rsidRPr="00241D13" w:rsidRDefault="007A277B" w:rsidP="007A277B">
      <w:pPr>
        <w:spacing w:line="280" w:lineRule="exact"/>
        <w:jc w:val="both"/>
        <w:rPr>
          <w:rFonts w:ascii="Cambria" w:hAnsi="Cambria"/>
          <w:sz w:val="22"/>
          <w:szCs w:val="22"/>
        </w:rPr>
      </w:pPr>
    </w:p>
    <w:p w14:paraId="6CAB333A" w14:textId="61103A41" w:rsidR="007A277B" w:rsidRPr="00241D13" w:rsidRDefault="007A277B" w:rsidP="007A277B">
      <w:pPr>
        <w:spacing w:line="280" w:lineRule="exact"/>
        <w:jc w:val="both"/>
        <w:rPr>
          <w:rFonts w:ascii="Cambria" w:hAnsi="Cambria"/>
          <w:sz w:val="22"/>
          <w:szCs w:val="22"/>
        </w:rPr>
      </w:pPr>
      <w:r w:rsidRPr="00241D13">
        <w:rPr>
          <w:rFonts w:ascii="Cambria" w:hAnsi="Cambria"/>
          <w:sz w:val="22"/>
          <w:szCs w:val="22"/>
        </w:rPr>
        <w:t xml:space="preserve">keda nimetatakse edaspidi pool või koos pooled, sõlmisid käesoleva </w:t>
      </w:r>
      <w:r w:rsidR="00DE26FB" w:rsidRPr="00241D13">
        <w:rPr>
          <w:rFonts w:ascii="Cambria" w:hAnsi="Cambria"/>
          <w:sz w:val="22"/>
          <w:szCs w:val="22"/>
        </w:rPr>
        <w:t>müügil</w:t>
      </w:r>
      <w:r w:rsidRPr="00241D13">
        <w:rPr>
          <w:rFonts w:ascii="Cambria" w:hAnsi="Cambria"/>
          <w:sz w:val="22"/>
          <w:szCs w:val="22"/>
        </w:rPr>
        <w:t xml:space="preserve">epingu (edaspidi </w:t>
      </w:r>
      <w:r w:rsidRPr="00241D13">
        <w:rPr>
          <w:rFonts w:ascii="Cambria" w:hAnsi="Cambria"/>
          <w:i/>
          <w:sz w:val="22"/>
          <w:szCs w:val="22"/>
        </w:rPr>
        <w:t>leping</w:t>
      </w:r>
      <w:r w:rsidRPr="00241D13">
        <w:rPr>
          <w:rFonts w:ascii="Cambria" w:hAnsi="Cambria"/>
          <w:sz w:val="22"/>
          <w:szCs w:val="22"/>
        </w:rPr>
        <w:t>) alljärgnevas:</w:t>
      </w:r>
    </w:p>
    <w:p w14:paraId="4991DF1F" w14:textId="77777777" w:rsidR="00860778" w:rsidRPr="00241D13" w:rsidRDefault="00860778" w:rsidP="007A277B">
      <w:pPr>
        <w:spacing w:line="280" w:lineRule="exact"/>
        <w:jc w:val="both"/>
        <w:rPr>
          <w:rFonts w:ascii="Cambria" w:hAnsi="Cambria"/>
          <w:sz w:val="22"/>
          <w:szCs w:val="22"/>
        </w:rPr>
      </w:pPr>
    </w:p>
    <w:p w14:paraId="6D735135" w14:textId="77777777"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Üldsätted</w:t>
      </w:r>
    </w:p>
    <w:p w14:paraId="739A9CE3" w14:textId="7DF7D42B" w:rsidR="00DE26FB" w:rsidRPr="00241D13" w:rsidRDefault="007A277B" w:rsidP="006F6F82">
      <w:pPr>
        <w:numPr>
          <w:ilvl w:val="1"/>
          <w:numId w:val="2"/>
        </w:numPr>
        <w:spacing w:line="280" w:lineRule="exact"/>
        <w:ind w:left="709" w:hanging="709"/>
        <w:contextualSpacing/>
        <w:jc w:val="both"/>
        <w:rPr>
          <w:rFonts w:ascii="Cambria" w:hAnsi="Cambria"/>
          <w:b/>
          <w:sz w:val="22"/>
          <w:szCs w:val="22"/>
        </w:rPr>
      </w:pPr>
      <w:r w:rsidRPr="00241D13">
        <w:rPr>
          <w:rFonts w:ascii="Cambria" w:hAnsi="Cambria"/>
          <w:sz w:val="22"/>
          <w:szCs w:val="22"/>
        </w:rPr>
        <w:t xml:space="preserve">Leping </w:t>
      </w:r>
      <w:r w:rsidR="00DE26FB" w:rsidRPr="00241D13">
        <w:rPr>
          <w:rFonts w:ascii="Cambria" w:hAnsi="Cambria"/>
          <w:sz w:val="22"/>
          <w:szCs w:val="22"/>
        </w:rPr>
        <w:t>on s</w:t>
      </w:r>
      <w:r w:rsidR="007D4C64" w:rsidRPr="00241D13">
        <w:rPr>
          <w:rFonts w:ascii="Cambria" w:hAnsi="Cambria"/>
          <w:sz w:val="22"/>
          <w:szCs w:val="22"/>
        </w:rPr>
        <w:t xml:space="preserve">õlmitud alla lihthankemenetluse piirmäära jääva </w:t>
      </w:r>
      <w:r w:rsidR="00757327" w:rsidRPr="00241D13">
        <w:rPr>
          <w:rFonts w:ascii="Cambria" w:hAnsi="Cambria"/>
          <w:sz w:val="22"/>
          <w:szCs w:val="22"/>
        </w:rPr>
        <w:t>riigi</w:t>
      </w:r>
      <w:r w:rsidR="00DE26FB" w:rsidRPr="00241D13">
        <w:rPr>
          <w:rFonts w:ascii="Cambria" w:hAnsi="Cambria"/>
          <w:sz w:val="22"/>
          <w:szCs w:val="22"/>
        </w:rPr>
        <w:t>hanke „</w:t>
      </w:r>
      <w:r w:rsidR="00757327" w:rsidRPr="00241D13">
        <w:rPr>
          <w:rFonts w:ascii="Cambria" w:hAnsi="Cambria"/>
          <w:sz w:val="22"/>
          <w:szCs w:val="22"/>
        </w:rPr>
        <w:t>Ruila Põhikooli klassiruumide sisustus</w:t>
      </w:r>
      <w:r w:rsidR="00DE26FB" w:rsidRPr="00241D13">
        <w:rPr>
          <w:rFonts w:ascii="Cambria" w:hAnsi="Cambria"/>
          <w:sz w:val="22"/>
          <w:szCs w:val="22"/>
        </w:rPr>
        <w:t xml:space="preserve">“ </w:t>
      </w:r>
      <w:r w:rsidR="00DE26FB" w:rsidRPr="00241D13">
        <w:rPr>
          <w:rFonts w:ascii="Cambria" w:hAnsi="Cambria"/>
          <w:sz w:val="22"/>
          <w:szCs w:val="22"/>
          <w:lang w:eastAsia="ar-SA"/>
        </w:rPr>
        <w:t xml:space="preserve">(edaspidi </w:t>
      </w:r>
      <w:r w:rsidR="00DE26FB" w:rsidRPr="00241D13">
        <w:rPr>
          <w:rFonts w:ascii="Cambria" w:hAnsi="Cambria"/>
          <w:i/>
          <w:sz w:val="22"/>
          <w:szCs w:val="22"/>
          <w:lang w:eastAsia="ar-SA"/>
        </w:rPr>
        <w:t>riigihange</w:t>
      </w:r>
      <w:r w:rsidR="00DE26FB" w:rsidRPr="00241D13">
        <w:rPr>
          <w:rFonts w:ascii="Cambria" w:hAnsi="Cambria"/>
          <w:sz w:val="22"/>
          <w:szCs w:val="22"/>
          <w:lang w:eastAsia="ar-SA"/>
        </w:rPr>
        <w:t>)</w:t>
      </w:r>
      <w:r w:rsidR="00DE26FB" w:rsidRPr="00241D13">
        <w:rPr>
          <w:rFonts w:ascii="Cambria" w:hAnsi="Cambria"/>
          <w:sz w:val="22"/>
          <w:szCs w:val="22"/>
        </w:rPr>
        <w:t xml:space="preserve"> tulemusena. </w:t>
      </w:r>
    </w:p>
    <w:p w14:paraId="0D81B444" w14:textId="2E0CA0FA" w:rsidR="00DE26FB" w:rsidRPr="00241D13" w:rsidRDefault="00DE26FB" w:rsidP="00DE26FB">
      <w:pPr>
        <w:pStyle w:val="ListParagraph"/>
        <w:numPr>
          <w:ilvl w:val="1"/>
          <w:numId w:val="4"/>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Müüja</w:t>
      </w:r>
      <w:r w:rsidR="00860778" w:rsidRPr="00241D13">
        <w:rPr>
          <w:rFonts w:ascii="Cambria" w:hAnsi="Cambria"/>
          <w:sz w:val="22"/>
          <w:szCs w:val="22"/>
        </w:rPr>
        <w:t xml:space="preserve"> suhtleb ostja</w:t>
      </w:r>
      <w:r w:rsidRPr="00241D13">
        <w:rPr>
          <w:rFonts w:ascii="Cambria" w:hAnsi="Cambria"/>
          <w:sz w:val="22"/>
          <w:szCs w:val="22"/>
        </w:rPr>
        <w:t xml:space="preserve"> esindajatega eesti keeles. Kõik lepinguga seotud dokumendid vormistatakse eesti keeles.</w:t>
      </w:r>
    </w:p>
    <w:p w14:paraId="1D9A7A2E" w14:textId="77777777" w:rsidR="00DE26FB" w:rsidRPr="00241D13" w:rsidRDefault="00DE26FB" w:rsidP="00DE26FB">
      <w:pPr>
        <w:pStyle w:val="ListParagraph"/>
        <w:numPr>
          <w:ilvl w:val="1"/>
          <w:numId w:val="4"/>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Kõigis küsimustes, mis ei ole reguleeritud lepingu või selle lisadega, juhinduvad pooled Eesti Vabariigi vastavatest õigusaktidest.</w:t>
      </w:r>
    </w:p>
    <w:p w14:paraId="4A4DE983" w14:textId="77777777" w:rsidR="00DE26FB" w:rsidRPr="00241D13" w:rsidRDefault="00DE26FB" w:rsidP="00DE26FB">
      <w:pPr>
        <w:numPr>
          <w:ilvl w:val="1"/>
          <w:numId w:val="4"/>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Lepingus toodud mõisted ja pealkirjad on mõeldud lepingu sisu edasiandmiseks. Vastuolu korral mõiste või pealkirja ja sisu vahel lähtutakse sisust. Vastavalt kontekstile viitavad lepingus ainsuses toodud sõnad ka mitmusele ja vastupidi.</w:t>
      </w:r>
    </w:p>
    <w:p w14:paraId="43ED5BA9" w14:textId="0F504979" w:rsidR="00DE26FB" w:rsidRPr="00241D13" w:rsidRDefault="00DE26FB" w:rsidP="00DE26FB">
      <w:pPr>
        <w:pStyle w:val="ListParagraph"/>
        <w:numPr>
          <w:ilvl w:val="1"/>
          <w:numId w:val="4"/>
        </w:numPr>
        <w:tabs>
          <w:tab w:val="num" w:pos="709"/>
        </w:tabs>
        <w:spacing w:line="280" w:lineRule="exact"/>
        <w:ind w:left="709" w:hanging="709"/>
        <w:jc w:val="both"/>
        <w:rPr>
          <w:rFonts w:ascii="Cambria" w:hAnsi="Cambria"/>
          <w:sz w:val="22"/>
          <w:szCs w:val="22"/>
        </w:rPr>
      </w:pPr>
      <w:r w:rsidRPr="00241D13">
        <w:rPr>
          <w:rFonts w:ascii="Cambria" w:hAnsi="Cambria"/>
          <w:sz w:val="22"/>
          <w:szCs w:val="22"/>
        </w:rPr>
        <w:t>Kõik lepingu tõlgendamisest või täitmisest tulenevad vaidlused püütakse lahendada poolte vaheliste läbirääkimiste teel. Kokkuleppe mittesaavutamisel lahendatakse vaidlus Harju Maakohtus vastavalt Eesti Vabariigis kehtivatele õigusaktidele.</w:t>
      </w:r>
    </w:p>
    <w:p w14:paraId="43835CCA" w14:textId="2171121C" w:rsidR="00DE26FB" w:rsidRPr="00241D13" w:rsidRDefault="00DE26FB" w:rsidP="00DE26FB">
      <w:pPr>
        <w:widowControl w:val="0"/>
        <w:numPr>
          <w:ilvl w:val="1"/>
          <w:numId w:val="4"/>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241D13">
        <w:rPr>
          <w:rFonts w:ascii="Cambria" w:hAnsi="Cambria"/>
          <w:sz w:val="22"/>
          <w:szCs w:val="22"/>
        </w:rPr>
        <w:t>Käesolev lepingu tekst kuulub avalikustamise</w:t>
      </w:r>
      <w:r w:rsidR="006F6F82" w:rsidRPr="00241D13">
        <w:rPr>
          <w:rFonts w:ascii="Cambria" w:hAnsi="Cambria"/>
          <w:sz w:val="22"/>
          <w:szCs w:val="22"/>
        </w:rPr>
        <w:t xml:space="preserve">le avaliku teabe seaduse alusel, kuna </w:t>
      </w:r>
      <w:r w:rsidRPr="00241D13">
        <w:rPr>
          <w:rFonts w:ascii="Cambria" w:hAnsi="Cambria"/>
          <w:sz w:val="22"/>
          <w:szCs w:val="22"/>
        </w:rPr>
        <w:t xml:space="preserve">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2321CD5C" w14:textId="77777777" w:rsidR="00DE26FB" w:rsidRPr="00241D13" w:rsidRDefault="00DE26FB" w:rsidP="00DE26FB">
      <w:pPr>
        <w:pStyle w:val="ListParagraph"/>
        <w:numPr>
          <w:ilvl w:val="1"/>
          <w:numId w:val="4"/>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Leping on koostatud elektrooniliselt ja allkirjastatud digitaalselt. Lepingu mõlemale poolele jääb mõlema poole digitaalse allkirjaga lepingu fail.</w:t>
      </w:r>
    </w:p>
    <w:p w14:paraId="28A8A663" w14:textId="77777777" w:rsidR="00DE26FB" w:rsidRPr="00241D13" w:rsidRDefault="00DE26FB" w:rsidP="00DE26FB">
      <w:pPr>
        <w:spacing w:line="280" w:lineRule="exact"/>
        <w:ind w:left="709"/>
        <w:contextualSpacing/>
        <w:jc w:val="both"/>
        <w:rPr>
          <w:rFonts w:ascii="Cambria" w:hAnsi="Cambria"/>
          <w:b/>
          <w:sz w:val="22"/>
          <w:szCs w:val="22"/>
        </w:rPr>
      </w:pPr>
    </w:p>
    <w:p w14:paraId="01EFF54E" w14:textId="63228F01" w:rsidR="00DE26FB" w:rsidRPr="00241D13" w:rsidRDefault="00DE26F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Lepingu dokumendid</w:t>
      </w:r>
    </w:p>
    <w:p w14:paraId="6A1BBA05" w14:textId="02EF780F" w:rsidR="00DE26FB" w:rsidRPr="00241D13" w:rsidRDefault="00DE26FB" w:rsidP="00DE26FB">
      <w:pPr>
        <w:pStyle w:val="ListParagraph"/>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Lepingu dokumendid  koosnevad käesolevast lepingu tekstist, lepingu olemasolevatest ja tulevikus lisatavatest lisadest. </w:t>
      </w:r>
    </w:p>
    <w:p w14:paraId="7F21D5CF" w14:textId="4869C04F" w:rsidR="00DE26FB" w:rsidRPr="00241D13" w:rsidRDefault="00DE26FB" w:rsidP="00DE26FB">
      <w:pPr>
        <w:pStyle w:val="ListParagraph"/>
        <w:numPr>
          <w:ilvl w:val="1"/>
          <w:numId w:val="2"/>
        </w:numPr>
        <w:spacing w:line="280" w:lineRule="exact"/>
        <w:ind w:left="709" w:hanging="709"/>
        <w:jc w:val="both"/>
        <w:rPr>
          <w:rFonts w:ascii="Cambria" w:hAnsi="Cambria"/>
          <w:sz w:val="22"/>
          <w:szCs w:val="22"/>
        </w:rPr>
      </w:pPr>
      <w:r w:rsidRPr="00241D13">
        <w:rPr>
          <w:rFonts w:ascii="Cambria" w:hAnsi="Cambria"/>
          <w:sz w:val="22"/>
          <w:szCs w:val="22"/>
        </w:rPr>
        <w:t>Lepingul on selle sõlmimisel järgmised lisad:</w:t>
      </w:r>
    </w:p>
    <w:p w14:paraId="501460B5" w14:textId="3406D0CB" w:rsidR="00DE26FB" w:rsidRPr="00241D13" w:rsidRDefault="00DE26FB" w:rsidP="00DE26FB">
      <w:pPr>
        <w:pStyle w:val="ListParagraph"/>
        <w:numPr>
          <w:ilvl w:val="2"/>
          <w:numId w:val="2"/>
        </w:numPr>
        <w:spacing w:line="280" w:lineRule="exact"/>
        <w:ind w:left="709" w:hanging="709"/>
        <w:jc w:val="both"/>
        <w:rPr>
          <w:rFonts w:ascii="Cambria" w:hAnsi="Cambria"/>
          <w:sz w:val="22"/>
          <w:szCs w:val="22"/>
        </w:rPr>
      </w:pPr>
      <w:r w:rsidRPr="00241D13">
        <w:rPr>
          <w:rFonts w:ascii="Cambria" w:hAnsi="Cambria"/>
          <w:sz w:val="22"/>
          <w:szCs w:val="22"/>
        </w:rPr>
        <w:t xml:space="preserve">Lisa 1 </w:t>
      </w:r>
      <w:r w:rsidR="00860778" w:rsidRPr="00241D13">
        <w:rPr>
          <w:rFonts w:ascii="Cambria" w:hAnsi="Cambria"/>
          <w:sz w:val="22"/>
          <w:szCs w:val="22"/>
        </w:rPr>
        <w:t>–</w:t>
      </w:r>
      <w:r w:rsidRPr="00241D13">
        <w:rPr>
          <w:rFonts w:ascii="Cambria" w:hAnsi="Cambria"/>
          <w:sz w:val="22"/>
          <w:szCs w:val="22"/>
        </w:rPr>
        <w:t xml:space="preserve"> </w:t>
      </w:r>
      <w:r w:rsidR="00757327" w:rsidRPr="00241D13">
        <w:rPr>
          <w:rFonts w:ascii="Cambria" w:hAnsi="Cambria"/>
          <w:sz w:val="22"/>
          <w:szCs w:val="22"/>
        </w:rPr>
        <w:t>Väikehanke alusdokument;</w:t>
      </w:r>
    </w:p>
    <w:p w14:paraId="38CED8FF" w14:textId="2031FC0E" w:rsidR="00DE26FB" w:rsidRPr="00241D13" w:rsidRDefault="00DE26FB" w:rsidP="00DE26FB">
      <w:pPr>
        <w:pStyle w:val="ListParagraph"/>
        <w:numPr>
          <w:ilvl w:val="2"/>
          <w:numId w:val="2"/>
        </w:numPr>
        <w:spacing w:line="280" w:lineRule="exact"/>
        <w:ind w:left="709" w:hanging="709"/>
        <w:jc w:val="both"/>
        <w:rPr>
          <w:rFonts w:ascii="Cambria" w:hAnsi="Cambria"/>
          <w:sz w:val="22"/>
          <w:szCs w:val="22"/>
        </w:rPr>
      </w:pPr>
      <w:r w:rsidRPr="00241D13">
        <w:rPr>
          <w:rFonts w:ascii="Cambria" w:hAnsi="Cambria"/>
          <w:sz w:val="22"/>
          <w:szCs w:val="22"/>
        </w:rPr>
        <w:t>Lisa 2 - müüja pakk</w:t>
      </w:r>
      <w:r w:rsidR="004452DB" w:rsidRPr="00241D13">
        <w:rPr>
          <w:rFonts w:ascii="Cambria" w:hAnsi="Cambria"/>
          <w:sz w:val="22"/>
          <w:szCs w:val="22"/>
        </w:rPr>
        <w:t xml:space="preserve">umus </w:t>
      </w:r>
      <w:r w:rsidR="00757327" w:rsidRPr="00241D13">
        <w:rPr>
          <w:rFonts w:ascii="Cambria" w:hAnsi="Cambria"/>
          <w:sz w:val="22"/>
          <w:szCs w:val="22"/>
        </w:rPr>
        <w:t>ehk kululoend koos ühikuhindadega.</w:t>
      </w:r>
    </w:p>
    <w:p w14:paraId="567A92E3" w14:textId="77777777" w:rsidR="00DE26FB" w:rsidRPr="00241D13" w:rsidRDefault="00DE26FB" w:rsidP="00DE26FB">
      <w:pPr>
        <w:pStyle w:val="ListParagraph"/>
        <w:spacing w:line="280" w:lineRule="exact"/>
        <w:ind w:left="1080"/>
        <w:jc w:val="both"/>
        <w:rPr>
          <w:rFonts w:ascii="Cambria" w:hAnsi="Cambria"/>
          <w:sz w:val="22"/>
          <w:szCs w:val="22"/>
        </w:rPr>
      </w:pPr>
    </w:p>
    <w:p w14:paraId="57E54CDB" w14:textId="609B0361"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Lepingu objekt</w:t>
      </w:r>
    </w:p>
    <w:p w14:paraId="7CDA34D2" w14:textId="55B55A0A" w:rsidR="00D12080" w:rsidRPr="00241D13" w:rsidRDefault="007A277B" w:rsidP="00E21BEE">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Lepingu</w:t>
      </w:r>
      <w:r w:rsidR="004452DB" w:rsidRPr="00241D13">
        <w:rPr>
          <w:rFonts w:ascii="Cambria" w:hAnsi="Cambria"/>
          <w:sz w:val="22"/>
          <w:szCs w:val="22"/>
        </w:rPr>
        <w:t xml:space="preserve"> alusel müüja müüb, </w:t>
      </w:r>
      <w:r w:rsidRPr="00241D13">
        <w:rPr>
          <w:rFonts w:ascii="Cambria" w:hAnsi="Cambria"/>
          <w:sz w:val="22"/>
          <w:szCs w:val="22"/>
        </w:rPr>
        <w:t>tarni</w:t>
      </w:r>
      <w:r w:rsidR="004452DB" w:rsidRPr="00241D13">
        <w:rPr>
          <w:rFonts w:ascii="Cambria" w:hAnsi="Cambria"/>
          <w:sz w:val="22"/>
          <w:szCs w:val="22"/>
        </w:rPr>
        <w:t>b ja paigalda</w:t>
      </w:r>
      <w:r w:rsidR="00E21BEE" w:rsidRPr="00241D13">
        <w:rPr>
          <w:rFonts w:ascii="Cambria" w:hAnsi="Cambria"/>
          <w:sz w:val="22"/>
          <w:szCs w:val="22"/>
        </w:rPr>
        <w:t>b</w:t>
      </w:r>
      <w:r w:rsidRPr="00241D13">
        <w:rPr>
          <w:rFonts w:ascii="Cambria" w:hAnsi="Cambria"/>
          <w:sz w:val="22"/>
          <w:szCs w:val="22"/>
        </w:rPr>
        <w:t xml:space="preserve"> ostjale </w:t>
      </w:r>
      <w:r w:rsidR="006F6F82" w:rsidRPr="00241D13">
        <w:rPr>
          <w:rFonts w:ascii="Cambria" w:hAnsi="Cambria"/>
          <w:sz w:val="22"/>
          <w:szCs w:val="22"/>
        </w:rPr>
        <w:t xml:space="preserve">uue </w:t>
      </w:r>
      <w:r w:rsidR="00757327" w:rsidRPr="00241D13">
        <w:rPr>
          <w:rFonts w:ascii="Cambria" w:hAnsi="Cambria"/>
          <w:sz w:val="22"/>
          <w:szCs w:val="22"/>
        </w:rPr>
        <w:t>Ruila Põhikooli klassiruumidesse sisustuse</w:t>
      </w:r>
      <w:r w:rsidR="00E14A34" w:rsidRPr="00241D13">
        <w:rPr>
          <w:rFonts w:ascii="Cambria" w:hAnsi="Cambria"/>
          <w:sz w:val="22"/>
          <w:szCs w:val="22"/>
        </w:rPr>
        <w:t xml:space="preserve"> (edaspidi </w:t>
      </w:r>
      <w:r w:rsidR="00E14A34" w:rsidRPr="00241D13">
        <w:rPr>
          <w:rFonts w:ascii="Cambria" w:hAnsi="Cambria"/>
          <w:i/>
          <w:sz w:val="22"/>
          <w:szCs w:val="22"/>
        </w:rPr>
        <w:t>kaup</w:t>
      </w:r>
      <w:r w:rsidR="00E14A34" w:rsidRPr="00241D13">
        <w:rPr>
          <w:rFonts w:ascii="Cambria" w:hAnsi="Cambria"/>
          <w:sz w:val="22"/>
          <w:szCs w:val="22"/>
        </w:rPr>
        <w:t>)</w:t>
      </w:r>
      <w:r w:rsidR="00E21BEE" w:rsidRPr="00241D13">
        <w:rPr>
          <w:rFonts w:ascii="Cambria" w:hAnsi="Cambria"/>
          <w:sz w:val="22"/>
          <w:szCs w:val="22"/>
        </w:rPr>
        <w:t xml:space="preserve"> </w:t>
      </w:r>
      <w:r w:rsidR="00D12080" w:rsidRPr="00241D13">
        <w:rPr>
          <w:rFonts w:ascii="Cambria" w:hAnsi="Cambria"/>
          <w:sz w:val="22"/>
          <w:szCs w:val="22"/>
        </w:rPr>
        <w:t xml:space="preserve">vastavalt lisadele 1 ja 2  </w:t>
      </w:r>
      <w:r w:rsidR="00E21BEE" w:rsidRPr="00241D13">
        <w:rPr>
          <w:rFonts w:ascii="Cambria" w:hAnsi="Cambria"/>
          <w:sz w:val="22"/>
          <w:szCs w:val="22"/>
        </w:rPr>
        <w:t>tarne</w:t>
      </w:r>
      <w:r w:rsidR="007743CC" w:rsidRPr="00241D13">
        <w:rPr>
          <w:rFonts w:ascii="Cambria" w:hAnsi="Cambria"/>
          <w:sz w:val="22"/>
          <w:szCs w:val="22"/>
        </w:rPr>
        <w:t>kohas aadressiga</w:t>
      </w:r>
      <w:r w:rsidR="00E21BEE" w:rsidRPr="00241D13">
        <w:rPr>
          <w:rFonts w:ascii="Cambria" w:hAnsi="Cambria"/>
          <w:sz w:val="22"/>
          <w:szCs w:val="22"/>
        </w:rPr>
        <w:t xml:space="preserve"> </w:t>
      </w:r>
      <w:r w:rsidR="00757327" w:rsidRPr="00241D13">
        <w:rPr>
          <w:rFonts w:ascii="Cambria" w:hAnsi="Cambria"/>
          <w:sz w:val="22"/>
          <w:szCs w:val="22"/>
        </w:rPr>
        <w:t xml:space="preserve">Ruila, </w:t>
      </w:r>
      <w:r w:rsidR="00E21BEE" w:rsidRPr="00241D13">
        <w:rPr>
          <w:rFonts w:ascii="Cambria" w:hAnsi="Cambria"/>
          <w:sz w:val="22"/>
          <w:szCs w:val="22"/>
        </w:rPr>
        <w:t>Saue vald, Harju maakond</w:t>
      </w:r>
      <w:r w:rsidR="00D12080" w:rsidRPr="00241D13">
        <w:rPr>
          <w:rFonts w:ascii="Cambria" w:hAnsi="Cambria"/>
          <w:sz w:val="22"/>
          <w:szCs w:val="22"/>
        </w:rPr>
        <w:t>.</w:t>
      </w:r>
    </w:p>
    <w:p w14:paraId="41682DA7" w14:textId="09500F25" w:rsidR="00E21BEE" w:rsidRPr="00241D13" w:rsidRDefault="00D12080" w:rsidP="00E21BEE">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lastRenderedPageBreak/>
        <w:t>Müüja kohustub nõuetekohaselt paigaldatud kauba koos kauba juurde kuuluvate dokumentidega ostjale üle andma</w:t>
      </w:r>
      <w:r w:rsidR="00E21BEE" w:rsidRPr="00241D13">
        <w:rPr>
          <w:rFonts w:ascii="Cambria" w:hAnsi="Cambria"/>
          <w:sz w:val="22"/>
          <w:szCs w:val="22"/>
        </w:rPr>
        <w:t xml:space="preserve"> </w:t>
      </w:r>
      <w:r w:rsidR="002D3B0D">
        <w:rPr>
          <w:rFonts w:ascii="Cambria" w:hAnsi="Cambria"/>
          <w:b/>
          <w:sz w:val="22"/>
          <w:szCs w:val="22"/>
          <w:u w:val="single"/>
        </w:rPr>
        <w:t>hiljemalt 31</w:t>
      </w:r>
      <w:bookmarkStart w:id="0" w:name="_GoBack"/>
      <w:bookmarkEnd w:id="0"/>
      <w:r w:rsidR="00E21BEE" w:rsidRPr="00241D13">
        <w:rPr>
          <w:rFonts w:ascii="Cambria" w:hAnsi="Cambria"/>
          <w:b/>
          <w:sz w:val="22"/>
          <w:szCs w:val="22"/>
          <w:u w:val="single"/>
        </w:rPr>
        <w:t>.08.2020</w:t>
      </w:r>
      <w:r w:rsidR="00593347" w:rsidRPr="00241D13">
        <w:rPr>
          <w:rFonts w:ascii="Cambria" w:hAnsi="Cambria"/>
          <w:b/>
          <w:sz w:val="22"/>
          <w:szCs w:val="22"/>
          <w:u w:val="single"/>
        </w:rPr>
        <w:t xml:space="preserve"> </w:t>
      </w:r>
      <w:r w:rsidR="00593347" w:rsidRPr="00241D13">
        <w:rPr>
          <w:rFonts w:ascii="Cambria" w:hAnsi="Cambria"/>
          <w:sz w:val="22"/>
          <w:szCs w:val="22"/>
        </w:rPr>
        <w:t>(lõplik tarnetähtpäev)</w:t>
      </w:r>
      <w:r w:rsidR="00E21BEE" w:rsidRPr="00241D13">
        <w:rPr>
          <w:rFonts w:ascii="Cambria" w:hAnsi="Cambria"/>
          <w:sz w:val="22"/>
          <w:szCs w:val="22"/>
        </w:rPr>
        <w:t>.</w:t>
      </w:r>
    </w:p>
    <w:p w14:paraId="09B58A42" w14:textId="26D7C02B" w:rsidR="00D90700" w:rsidRPr="00241D13" w:rsidRDefault="00D90700" w:rsidP="00D90700">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Müüja annab ostjale üle kauba, mille kvaliteet, kogus ja omadused vastavad lepingus ja selle lisades 1 ja 2 sätestatule. Lepingus määratlemata omaduste osas peab kaup vastama vähemalt sellisele kvaliteedile, mis vastab kauba kasutamise tavapärasele otstarbele ja eesmärkidele ehk olema vähemalt keskmise kvaliteediga ja vastama sarnastele asjadele tavaliselt esitatavatele nõuetele.</w:t>
      </w:r>
    </w:p>
    <w:p w14:paraId="1485BC61" w14:textId="77777777" w:rsidR="00D90700" w:rsidRPr="00241D13" w:rsidRDefault="00D90700" w:rsidP="00D90700">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Müüjal peavad olemas olema intellektuaalse omandi õigused lepingu täitmiseks.</w:t>
      </w:r>
    </w:p>
    <w:p w14:paraId="6BA4C4B4" w14:textId="614EA308" w:rsidR="00D90700" w:rsidRPr="00241D13" w:rsidRDefault="00D90700" w:rsidP="00D90700">
      <w:pPr>
        <w:numPr>
          <w:ilvl w:val="1"/>
          <w:numId w:val="2"/>
        </w:numPr>
        <w:spacing w:line="280" w:lineRule="exact"/>
        <w:ind w:left="709" w:hanging="709"/>
        <w:jc w:val="both"/>
        <w:rPr>
          <w:rFonts w:ascii="Cambria" w:hAnsi="Cambria"/>
          <w:sz w:val="22"/>
          <w:szCs w:val="22"/>
        </w:rPr>
      </w:pPr>
      <w:r w:rsidRPr="00241D13">
        <w:rPr>
          <w:rFonts w:ascii="Cambria" w:hAnsi="Cambria" w:cs="Arial"/>
          <w:sz w:val="22"/>
          <w:szCs w:val="22"/>
        </w:rPr>
        <w:t xml:space="preserve">Müüja peab asja kohale toimetamisel tagama asja kvaliteedi säilimise ja järgima lepingu objektiks olevatele asjadele tavaliselt esitatavaid transportimise tingimusi. </w:t>
      </w:r>
      <w:r w:rsidRPr="00241D13">
        <w:rPr>
          <w:rFonts w:ascii="Cambria" w:hAnsi="Cambria"/>
          <w:sz w:val="22"/>
          <w:szCs w:val="22"/>
        </w:rPr>
        <w:t xml:space="preserve">Pärast paigaldamist ei tohi kaupade otstarbekohane ja eesmärgipärane kasutusvalmidus olla vähenenud võrreldes lepingus kokkulepituga. </w:t>
      </w:r>
    </w:p>
    <w:p w14:paraId="637CF7E6" w14:textId="77777777" w:rsidR="007A277B" w:rsidRPr="00241D13" w:rsidRDefault="007A277B" w:rsidP="007A277B">
      <w:pPr>
        <w:spacing w:line="280" w:lineRule="exact"/>
        <w:contextualSpacing/>
        <w:jc w:val="both"/>
        <w:rPr>
          <w:rFonts w:ascii="Cambria" w:hAnsi="Cambria"/>
          <w:sz w:val="22"/>
          <w:szCs w:val="22"/>
        </w:rPr>
      </w:pPr>
    </w:p>
    <w:p w14:paraId="4C3F233F" w14:textId="77777777"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Lepingu hind ja maksetingimused</w:t>
      </w:r>
    </w:p>
    <w:p w14:paraId="304E8810" w14:textId="2CA9C9B1" w:rsidR="00E14A34" w:rsidRPr="00241D13" w:rsidRDefault="007A277B" w:rsidP="00D12080">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Lepingu hind </w:t>
      </w:r>
      <w:r w:rsidR="00D12080" w:rsidRPr="00241D13">
        <w:rPr>
          <w:rFonts w:ascii="Cambria" w:hAnsi="Cambria"/>
          <w:sz w:val="22"/>
          <w:szCs w:val="22"/>
        </w:rPr>
        <w:t xml:space="preserve">ehk kauba müügihind </w:t>
      </w:r>
      <w:r w:rsidRPr="00241D13">
        <w:rPr>
          <w:rFonts w:ascii="Cambria" w:hAnsi="Cambria"/>
          <w:sz w:val="22"/>
          <w:szCs w:val="22"/>
        </w:rPr>
        <w:t xml:space="preserve">kokku on </w:t>
      </w:r>
      <w:r w:rsidR="00E14A34" w:rsidRPr="00241D13">
        <w:rPr>
          <w:rFonts w:ascii="Cambria" w:hAnsi="Cambria"/>
          <w:b/>
          <w:sz w:val="22"/>
          <w:szCs w:val="22"/>
          <w:u w:val="single"/>
        </w:rPr>
        <w:t xml:space="preserve">XXX </w:t>
      </w:r>
      <w:r w:rsidRPr="00241D13">
        <w:rPr>
          <w:rFonts w:ascii="Cambria" w:hAnsi="Cambria"/>
          <w:b/>
          <w:sz w:val="22"/>
          <w:szCs w:val="22"/>
          <w:u w:val="single"/>
        </w:rPr>
        <w:t>eurot</w:t>
      </w:r>
      <w:r w:rsidRPr="00241D13">
        <w:rPr>
          <w:rFonts w:ascii="Cambria" w:hAnsi="Cambria"/>
          <w:sz w:val="22"/>
          <w:szCs w:val="22"/>
        </w:rPr>
        <w:t>, millele lisandub käibemaks kehtivas määras.</w:t>
      </w:r>
      <w:r w:rsidR="00D12080" w:rsidRPr="00241D13">
        <w:rPr>
          <w:rFonts w:ascii="Cambria" w:hAnsi="Cambria"/>
          <w:sz w:val="22"/>
          <w:szCs w:val="22"/>
        </w:rPr>
        <w:t xml:space="preserve"> </w:t>
      </w:r>
      <w:r w:rsidR="00E14A34" w:rsidRPr="00241D13">
        <w:rPr>
          <w:rFonts w:ascii="Cambria" w:hAnsi="Cambria"/>
          <w:sz w:val="22"/>
          <w:szCs w:val="22"/>
        </w:rPr>
        <w:t xml:space="preserve">Ostetava kauba </w:t>
      </w:r>
      <w:r w:rsidR="006F6F82" w:rsidRPr="00241D13">
        <w:rPr>
          <w:rFonts w:ascii="Cambria" w:hAnsi="Cambria"/>
          <w:sz w:val="22"/>
          <w:szCs w:val="22"/>
        </w:rPr>
        <w:t xml:space="preserve">kirjeldus, </w:t>
      </w:r>
      <w:r w:rsidR="00D12080" w:rsidRPr="00241D13">
        <w:rPr>
          <w:rFonts w:ascii="Cambria" w:hAnsi="Cambria"/>
          <w:sz w:val="22"/>
          <w:szCs w:val="22"/>
        </w:rPr>
        <w:t xml:space="preserve">kogused ja </w:t>
      </w:r>
      <w:r w:rsidR="00E14A34" w:rsidRPr="00241D13">
        <w:rPr>
          <w:rFonts w:ascii="Cambria" w:hAnsi="Cambria"/>
          <w:sz w:val="22"/>
          <w:szCs w:val="22"/>
        </w:rPr>
        <w:t>ühikhinnad on kirjas lisades 1 ja 2.</w:t>
      </w:r>
    </w:p>
    <w:p w14:paraId="59BB01D3" w14:textId="55ACA012"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Lepingu hind sisaldab lisaks </w:t>
      </w:r>
      <w:r w:rsidR="00E14A34" w:rsidRPr="00241D13">
        <w:rPr>
          <w:rFonts w:ascii="Cambria" w:hAnsi="Cambria"/>
          <w:sz w:val="22"/>
          <w:szCs w:val="22"/>
        </w:rPr>
        <w:t>kauba</w:t>
      </w:r>
      <w:r w:rsidRPr="00241D13">
        <w:rPr>
          <w:rFonts w:ascii="Cambria" w:hAnsi="Cambria"/>
          <w:sz w:val="22"/>
          <w:szCs w:val="22"/>
        </w:rPr>
        <w:t xml:space="preserve"> omandiõiguse ülemineku tasule </w:t>
      </w:r>
      <w:r w:rsidR="00E14A34" w:rsidRPr="00241D13">
        <w:rPr>
          <w:rFonts w:ascii="Cambria" w:hAnsi="Cambria"/>
          <w:sz w:val="22"/>
          <w:szCs w:val="22"/>
        </w:rPr>
        <w:t>ka tasu kauba</w:t>
      </w:r>
      <w:r w:rsidRPr="00241D13">
        <w:rPr>
          <w:rFonts w:ascii="Cambria" w:hAnsi="Cambria"/>
          <w:sz w:val="22"/>
          <w:szCs w:val="22"/>
        </w:rPr>
        <w:t xml:space="preserve"> </w:t>
      </w:r>
      <w:r w:rsidR="00860778" w:rsidRPr="00241D13">
        <w:rPr>
          <w:rFonts w:ascii="Cambria" w:hAnsi="Cambria"/>
          <w:sz w:val="22"/>
          <w:szCs w:val="22"/>
        </w:rPr>
        <w:t>tarnimise</w:t>
      </w:r>
      <w:r w:rsidR="00E14A34" w:rsidRPr="00241D13">
        <w:rPr>
          <w:rFonts w:ascii="Cambria" w:hAnsi="Cambria"/>
          <w:sz w:val="22"/>
          <w:szCs w:val="22"/>
        </w:rPr>
        <w:t xml:space="preserve"> ja paigaldamise eest</w:t>
      </w:r>
      <w:r w:rsidR="007A40C9" w:rsidRPr="00241D13">
        <w:rPr>
          <w:rFonts w:ascii="Cambria" w:hAnsi="Cambria"/>
          <w:sz w:val="22"/>
          <w:szCs w:val="22"/>
        </w:rPr>
        <w:t xml:space="preserve"> ning kõiki muid müüja kulutusi seoses lepingu täitmisega</w:t>
      </w:r>
      <w:r w:rsidRPr="00241D13">
        <w:rPr>
          <w:rFonts w:ascii="Cambria" w:hAnsi="Cambria"/>
          <w:sz w:val="22"/>
          <w:szCs w:val="22"/>
        </w:rPr>
        <w:t>.</w:t>
      </w:r>
    </w:p>
    <w:p w14:paraId="3A0DCCA0" w14:textId="3BD7572B" w:rsidR="00E14A34"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Müüjal tekib õigus nõuda müügihinna tasumist peale </w:t>
      </w:r>
      <w:r w:rsidR="00E14A34" w:rsidRPr="00241D13">
        <w:rPr>
          <w:rFonts w:ascii="Cambria" w:hAnsi="Cambria"/>
          <w:sz w:val="22"/>
          <w:szCs w:val="22"/>
        </w:rPr>
        <w:t>kauba</w:t>
      </w:r>
      <w:r w:rsidRPr="00241D13">
        <w:rPr>
          <w:rFonts w:ascii="Cambria" w:hAnsi="Cambria"/>
          <w:sz w:val="22"/>
          <w:szCs w:val="22"/>
        </w:rPr>
        <w:t xml:space="preserve"> nõuetekohast tarnimist</w:t>
      </w:r>
      <w:r w:rsidR="00E14A34" w:rsidRPr="00241D13">
        <w:rPr>
          <w:rFonts w:ascii="Cambria" w:hAnsi="Cambria"/>
          <w:sz w:val="22"/>
          <w:szCs w:val="22"/>
        </w:rPr>
        <w:t>, paigaldamist</w:t>
      </w:r>
      <w:r w:rsidRPr="00241D13">
        <w:rPr>
          <w:rFonts w:ascii="Cambria" w:hAnsi="Cambria"/>
          <w:sz w:val="22"/>
          <w:szCs w:val="22"/>
        </w:rPr>
        <w:t xml:space="preserve"> ja üleandmist ostja</w:t>
      </w:r>
      <w:r w:rsidR="00E14A34" w:rsidRPr="00241D13">
        <w:rPr>
          <w:rFonts w:ascii="Cambria" w:hAnsi="Cambria"/>
          <w:sz w:val="22"/>
          <w:szCs w:val="22"/>
        </w:rPr>
        <w:t>le ning</w:t>
      </w:r>
      <w:r w:rsidRPr="00241D13">
        <w:rPr>
          <w:rFonts w:ascii="Cambria" w:hAnsi="Cambria"/>
          <w:sz w:val="22"/>
          <w:szCs w:val="22"/>
        </w:rPr>
        <w:t xml:space="preserve"> pärast üleandmise-vastuvõt</w:t>
      </w:r>
      <w:r w:rsidR="00E14A34" w:rsidRPr="00241D13">
        <w:rPr>
          <w:rFonts w:ascii="Cambria" w:hAnsi="Cambria"/>
          <w:sz w:val="22"/>
          <w:szCs w:val="22"/>
        </w:rPr>
        <w:t xml:space="preserve">mise </w:t>
      </w:r>
      <w:r w:rsidRPr="00241D13">
        <w:rPr>
          <w:rFonts w:ascii="Cambria" w:hAnsi="Cambria"/>
          <w:sz w:val="22"/>
          <w:szCs w:val="22"/>
        </w:rPr>
        <w:t xml:space="preserve">akti allkirjastamist </w:t>
      </w:r>
      <w:r w:rsidR="00860778" w:rsidRPr="00241D13">
        <w:rPr>
          <w:rFonts w:ascii="Cambria" w:hAnsi="Cambria"/>
          <w:sz w:val="22"/>
          <w:szCs w:val="22"/>
        </w:rPr>
        <w:t>poolte</w:t>
      </w:r>
      <w:r w:rsidRPr="00241D13">
        <w:rPr>
          <w:rFonts w:ascii="Cambria" w:hAnsi="Cambria"/>
          <w:sz w:val="22"/>
          <w:szCs w:val="22"/>
        </w:rPr>
        <w:t xml:space="preserve"> poolt. </w:t>
      </w:r>
    </w:p>
    <w:p w14:paraId="5A8AA7B2" w14:textId="7E3B45FC" w:rsidR="007A277B" w:rsidRPr="00241D13" w:rsidRDefault="00D12080" w:rsidP="00E14A34">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Müügi</w:t>
      </w:r>
      <w:r w:rsidR="007A277B" w:rsidRPr="00241D13">
        <w:rPr>
          <w:rFonts w:ascii="Cambria" w:hAnsi="Cambria"/>
          <w:sz w:val="22"/>
          <w:szCs w:val="22"/>
        </w:rPr>
        <w:t>hinna nõudmiseks esitab müüja ostja</w:t>
      </w:r>
      <w:r w:rsidR="00E14A34" w:rsidRPr="00241D13">
        <w:rPr>
          <w:rFonts w:ascii="Cambria" w:hAnsi="Cambria"/>
          <w:sz w:val="22"/>
          <w:szCs w:val="22"/>
        </w:rPr>
        <w:t xml:space="preserve">le </w:t>
      </w:r>
      <w:r w:rsidR="007A277B" w:rsidRPr="00241D13">
        <w:rPr>
          <w:rFonts w:ascii="Cambria" w:hAnsi="Cambria"/>
          <w:sz w:val="22"/>
          <w:szCs w:val="22"/>
        </w:rPr>
        <w:t>masinloetava e-arve.  Arve muus vormis kui e-arvena saatmisel ei loeta arve ostja poolt kätte saaduks kuni arve puuduste kõrvaldamiseni.</w:t>
      </w:r>
    </w:p>
    <w:p w14:paraId="145050FA" w14:textId="15DCE223"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Ostja kohustub tasuma arve sellel näidatud tähtaja jooksul, mis ei tohi olla lühem kui </w:t>
      </w:r>
      <w:r w:rsidR="00593347" w:rsidRPr="00241D13">
        <w:rPr>
          <w:rFonts w:ascii="Cambria" w:hAnsi="Cambria"/>
          <w:sz w:val="22"/>
          <w:szCs w:val="22"/>
        </w:rPr>
        <w:t xml:space="preserve">21 </w:t>
      </w:r>
      <w:r w:rsidRPr="00241D13">
        <w:rPr>
          <w:rFonts w:ascii="Cambria" w:hAnsi="Cambria"/>
          <w:sz w:val="22"/>
          <w:szCs w:val="22"/>
        </w:rPr>
        <w:t>kalendripäeva arve esitamisest.</w:t>
      </w:r>
    </w:p>
    <w:p w14:paraId="683F3D37" w14:textId="21379416"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Kui ostja leiab, et müüja poolt edastatud arve ei vasta lepingule ja/või müüja poolt tegelikult tarnitud </w:t>
      </w:r>
      <w:r w:rsidR="00E14A34" w:rsidRPr="00241D13">
        <w:rPr>
          <w:rFonts w:ascii="Cambria" w:hAnsi="Cambria"/>
          <w:sz w:val="22"/>
          <w:szCs w:val="22"/>
        </w:rPr>
        <w:t>kaubale</w:t>
      </w:r>
      <w:r w:rsidRPr="00241D13">
        <w:rPr>
          <w:rFonts w:ascii="Cambria" w:hAnsi="Cambria"/>
          <w:sz w:val="22"/>
          <w:szCs w:val="22"/>
        </w:rPr>
        <w:t xml:space="preserve">, </w:t>
      </w:r>
      <w:r w:rsidR="00E14A34" w:rsidRPr="00241D13">
        <w:rPr>
          <w:rFonts w:ascii="Cambria" w:hAnsi="Cambria"/>
          <w:sz w:val="22"/>
          <w:szCs w:val="22"/>
        </w:rPr>
        <w:t xml:space="preserve">siis </w:t>
      </w:r>
      <w:r w:rsidRPr="00241D13">
        <w:rPr>
          <w:rFonts w:ascii="Cambria" w:hAnsi="Cambria"/>
          <w:sz w:val="22"/>
          <w:szCs w:val="22"/>
        </w:rPr>
        <w:t xml:space="preserve">esitab ostja müüjale arve kohta pretensiooni 7 </w:t>
      </w:r>
      <w:r w:rsidR="00452AD6" w:rsidRPr="00241D13">
        <w:rPr>
          <w:rFonts w:ascii="Cambria" w:hAnsi="Cambria"/>
          <w:sz w:val="22"/>
          <w:szCs w:val="22"/>
        </w:rPr>
        <w:t>kalendri</w:t>
      </w:r>
      <w:r w:rsidRPr="00241D13">
        <w:rPr>
          <w:rFonts w:ascii="Cambria" w:hAnsi="Cambria"/>
          <w:sz w:val="22"/>
          <w:szCs w:val="22"/>
        </w:rPr>
        <w:t>päeva jooksul arve saamisest.</w:t>
      </w:r>
      <w:r w:rsidR="00860778" w:rsidRPr="00241D13">
        <w:rPr>
          <w:rFonts w:ascii="Cambria" w:hAnsi="Cambria"/>
          <w:sz w:val="22"/>
          <w:szCs w:val="22"/>
        </w:rPr>
        <w:t xml:space="preserve"> Kuni arves paranduste tegemiseni on ostjal õigus keelduda arve tasumisest vaieldavas osas.</w:t>
      </w:r>
    </w:p>
    <w:p w14:paraId="5D1C623C" w14:textId="2161DC1B" w:rsidR="007A277B" w:rsidRPr="00241D13" w:rsidRDefault="00E14A34"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Kauba</w:t>
      </w:r>
      <w:r w:rsidR="007A277B" w:rsidRPr="00241D13">
        <w:rPr>
          <w:rFonts w:ascii="Cambria" w:hAnsi="Cambria"/>
          <w:sz w:val="22"/>
          <w:szCs w:val="22"/>
        </w:rPr>
        <w:t xml:space="preserve"> omandiõigus jääb müüjale kuni </w:t>
      </w:r>
      <w:r w:rsidRPr="00241D13">
        <w:rPr>
          <w:rFonts w:ascii="Cambria" w:hAnsi="Cambria"/>
          <w:sz w:val="22"/>
          <w:szCs w:val="22"/>
        </w:rPr>
        <w:t>kauba</w:t>
      </w:r>
      <w:r w:rsidR="007A277B" w:rsidRPr="00241D13">
        <w:rPr>
          <w:rFonts w:ascii="Cambria" w:hAnsi="Cambria"/>
          <w:sz w:val="22"/>
          <w:szCs w:val="22"/>
        </w:rPr>
        <w:t xml:space="preserve"> </w:t>
      </w:r>
      <w:r w:rsidR="00D12080" w:rsidRPr="00241D13">
        <w:rPr>
          <w:rFonts w:ascii="Cambria" w:hAnsi="Cambria"/>
          <w:sz w:val="22"/>
          <w:szCs w:val="22"/>
        </w:rPr>
        <w:t>eest lepingujärgse müügi</w:t>
      </w:r>
      <w:r w:rsidR="007A277B" w:rsidRPr="00241D13">
        <w:rPr>
          <w:rFonts w:ascii="Cambria" w:hAnsi="Cambria"/>
          <w:sz w:val="22"/>
          <w:szCs w:val="22"/>
        </w:rPr>
        <w:t xml:space="preserve">hinna </w:t>
      </w:r>
      <w:r w:rsidR="00860778" w:rsidRPr="00241D13">
        <w:rPr>
          <w:rFonts w:ascii="Cambria" w:hAnsi="Cambria"/>
          <w:sz w:val="22"/>
          <w:szCs w:val="22"/>
        </w:rPr>
        <w:t xml:space="preserve">tasumiseni. </w:t>
      </w:r>
      <w:r w:rsidR="007A277B" w:rsidRPr="00241D13">
        <w:rPr>
          <w:rFonts w:ascii="Cambria" w:hAnsi="Cambria"/>
          <w:sz w:val="22"/>
          <w:szCs w:val="22"/>
        </w:rPr>
        <w:t xml:space="preserve">Ostjal ei ole õigust võõrandada </w:t>
      </w:r>
      <w:r w:rsidRPr="00241D13">
        <w:rPr>
          <w:rFonts w:ascii="Cambria" w:hAnsi="Cambria"/>
          <w:sz w:val="22"/>
          <w:szCs w:val="22"/>
        </w:rPr>
        <w:t>kau</w:t>
      </w:r>
      <w:r w:rsidR="00D12080" w:rsidRPr="00241D13">
        <w:rPr>
          <w:rFonts w:ascii="Cambria" w:hAnsi="Cambria"/>
          <w:sz w:val="22"/>
          <w:szCs w:val="22"/>
        </w:rPr>
        <w:t>p</w:t>
      </w:r>
      <w:r w:rsidRPr="00241D13">
        <w:rPr>
          <w:rFonts w:ascii="Cambria" w:hAnsi="Cambria"/>
          <w:sz w:val="22"/>
          <w:szCs w:val="22"/>
        </w:rPr>
        <w:t>a</w:t>
      </w:r>
      <w:r w:rsidR="007A277B" w:rsidRPr="00241D13">
        <w:rPr>
          <w:rFonts w:ascii="Cambria" w:hAnsi="Cambria"/>
          <w:sz w:val="22"/>
          <w:szCs w:val="22"/>
        </w:rPr>
        <w:t xml:space="preserve"> kolmandatele isikutele enne </w:t>
      </w:r>
      <w:r w:rsidRPr="00241D13">
        <w:rPr>
          <w:rFonts w:ascii="Cambria" w:hAnsi="Cambria"/>
          <w:sz w:val="22"/>
          <w:szCs w:val="22"/>
        </w:rPr>
        <w:t>kauba</w:t>
      </w:r>
      <w:r w:rsidR="007A277B" w:rsidRPr="00241D13">
        <w:rPr>
          <w:rFonts w:ascii="Cambria" w:hAnsi="Cambria"/>
          <w:sz w:val="22"/>
          <w:szCs w:val="22"/>
        </w:rPr>
        <w:t xml:space="preserve"> </w:t>
      </w:r>
      <w:r w:rsidR="00860778" w:rsidRPr="00241D13">
        <w:rPr>
          <w:rFonts w:ascii="Cambria" w:hAnsi="Cambria"/>
          <w:sz w:val="22"/>
          <w:szCs w:val="22"/>
        </w:rPr>
        <w:t>omandiõiguse üleminekut müüjalt ostjale</w:t>
      </w:r>
      <w:r w:rsidR="007A277B" w:rsidRPr="00241D13">
        <w:rPr>
          <w:rFonts w:ascii="Cambria" w:hAnsi="Cambria"/>
          <w:sz w:val="22"/>
          <w:szCs w:val="22"/>
        </w:rPr>
        <w:t>.</w:t>
      </w:r>
    </w:p>
    <w:p w14:paraId="24F19049" w14:textId="77777777" w:rsidR="007A277B" w:rsidRPr="00241D13" w:rsidRDefault="007A277B" w:rsidP="007A277B">
      <w:pPr>
        <w:spacing w:line="280" w:lineRule="exact"/>
        <w:ind w:left="709" w:hanging="709"/>
        <w:contextualSpacing/>
        <w:jc w:val="both"/>
        <w:rPr>
          <w:rFonts w:ascii="Cambria" w:hAnsi="Cambria"/>
          <w:sz w:val="22"/>
          <w:szCs w:val="22"/>
        </w:rPr>
      </w:pPr>
    </w:p>
    <w:p w14:paraId="6238F6FE" w14:textId="43E76B23" w:rsidR="007A277B" w:rsidRPr="00241D13" w:rsidRDefault="00B63D3F" w:rsidP="007A277B">
      <w:pPr>
        <w:numPr>
          <w:ilvl w:val="0"/>
          <w:numId w:val="2"/>
        </w:numPr>
        <w:spacing w:line="280" w:lineRule="exact"/>
        <w:ind w:hanging="720"/>
        <w:contextualSpacing/>
        <w:jc w:val="both"/>
        <w:rPr>
          <w:rFonts w:ascii="Cambria" w:hAnsi="Cambria"/>
          <w:b/>
          <w:sz w:val="22"/>
          <w:szCs w:val="22"/>
        </w:rPr>
      </w:pPr>
      <w:r w:rsidRPr="00241D13">
        <w:rPr>
          <w:rFonts w:ascii="Cambria" w:hAnsi="Cambria"/>
          <w:b/>
          <w:sz w:val="22"/>
          <w:szCs w:val="22"/>
        </w:rPr>
        <w:t>Kauba t</w:t>
      </w:r>
      <w:r w:rsidR="00E21BEE" w:rsidRPr="00241D13">
        <w:rPr>
          <w:rFonts w:ascii="Cambria" w:hAnsi="Cambria"/>
          <w:b/>
          <w:sz w:val="22"/>
          <w:szCs w:val="22"/>
        </w:rPr>
        <w:t>arne</w:t>
      </w:r>
      <w:r w:rsidRPr="00241D13">
        <w:rPr>
          <w:rFonts w:ascii="Cambria" w:hAnsi="Cambria"/>
          <w:b/>
          <w:sz w:val="22"/>
          <w:szCs w:val="22"/>
        </w:rPr>
        <w:t xml:space="preserve">, </w:t>
      </w:r>
      <w:r w:rsidR="00E21BEE" w:rsidRPr="00241D13">
        <w:rPr>
          <w:rFonts w:ascii="Cambria" w:hAnsi="Cambria"/>
          <w:b/>
          <w:sz w:val="22"/>
          <w:szCs w:val="22"/>
        </w:rPr>
        <w:t>paigaldus</w:t>
      </w:r>
      <w:r w:rsidRPr="00241D13">
        <w:rPr>
          <w:rFonts w:ascii="Cambria" w:hAnsi="Cambria"/>
          <w:b/>
          <w:sz w:val="22"/>
          <w:szCs w:val="22"/>
        </w:rPr>
        <w:t xml:space="preserve"> ja üleandmine</w:t>
      </w:r>
    </w:p>
    <w:p w14:paraId="60FA699A" w14:textId="5D2FD4AF" w:rsidR="00593347" w:rsidRPr="00241D13" w:rsidRDefault="00593347"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Müüja kohustub ostjale üle andma ja ostja kohustub vastu võtma tarnitud ja </w:t>
      </w:r>
      <w:r w:rsidR="00FD5D7B" w:rsidRPr="00241D13">
        <w:rPr>
          <w:rFonts w:ascii="Cambria" w:hAnsi="Cambria"/>
          <w:sz w:val="22"/>
          <w:szCs w:val="22"/>
        </w:rPr>
        <w:t xml:space="preserve">tarnekohas </w:t>
      </w:r>
      <w:r w:rsidRPr="00241D13">
        <w:rPr>
          <w:rFonts w:ascii="Cambria" w:hAnsi="Cambria"/>
          <w:sz w:val="22"/>
          <w:szCs w:val="22"/>
        </w:rPr>
        <w:t xml:space="preserve">paigaldatud kaubad </w:t>
      </w:r>
      <w:r w:rsidR="006F6F82" w:rsidRPr="00241D13">
        <w:rPr>
          <w:rFonts w:ascii="Cambria" w:hAnsi="Cambria"/>
          <w:sz w:val="22"/>
          <w:szCs w:val="22"/>
        </w:rPr>
        <w:t xml:space="preserve">hiljemalt </w:t>
      </w:r>
      <w:r w:rsidRPr="00241D13">
        <w:rPr>
          <w:rFonts w:ascii="Cambria" w:hAnsi="Cambria"/>
          <w:sz w:val="22"/>
          <w:szCs w:val="22"/>
        </w:rPr>
        <w:t xml:space="preserve">lõplikul </w:t>
      </w:r>
      <w:r w:rsidR="00FD5D7B" w:rsidRPr="00241D13">
        <w:rPr>
          <w:rFonts w:ascii="Cambria" w:hAnsi="Cambria"/>
          <w:sz w:val="22"/>
          <w:szCs w:val="22"/>
        </w:rPr>
        <w:t>tarnetähtpäeval</w:t>
      </w:r>
      <w:r w:rsidRPr="00241D13">
        <w:rPr>
          <w:rFonts w:ascii="Cambria" w:hAnsi="Cambria"/>
          <w:sz w:val="22"/>
          <w:szCs w:val="22"/>
        </w:rPr>
        <w:t xml:space="preserve">. </w:t>
      </w:r>
    </w:p>
    <w:p w14:paraId="37F9F882" w14:textId="6837A886" w:rsidR="00593347" w:rsidRPr="00241D13" w:rsidRDefault="00593347"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Müüja täpsustab tarne- ja paigaldusgraafiku ostjaga </w:t>
      </w:r>
      <w:r w:rsidR="005C04B3" w:rsidRPr="00241D13">
        <w:rPr>
          <w:rFonts w:ascii="Cambria" w:hAnsi="Cambria"/>
          <w:sz w:val="22"/>
          <w:szCs w:val="22"/>
        </w:rPr>
        <w:t>va</w:t>
      </w:r>
      <w:r w:rsidR="007D4C64" w:rsidRPr="00241D13">
        <w:rPr>
          <w:rFonts w:ascii="Cambria" w:hAnsi="Cambria"/>
          <w:sz w:val="22"/>
          <w:szCs w:val="22"/>
        </w:rPr>
        <w:t>hetult pärast lepingu sõlmimist.</w:t>
      </w:r>
    </w:p>
    <w:p w14:paraId="5F122AD7" w14:textId="3D6760A8" w:rsidR="00FD5D7B" w:rsidRPr="00241D13" w:rsidRDefault="00FD5D7B"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Müüja paigaldab kauba tarnekohas ruumidesse vastavalt lisa</w:t>
      </w:r>
      <w:r w:rsidR="00B63D3F" w:rsidRPr="00241D13">
        <w:rPr>
          <w:rFonts w:ascii="Cambria" w:hAnsi="Cambria"/>
          <w:sz w:val="22"/>
          <w:szCs w:val="22"/>
        </w:rPr>
        <w:t>le 1, sh vastavalt</w:t>
      </w:r>
      <w:r w:rsidRPr="00241D13">
        <w:rPr>
          <w:rFonts w:ascii="Cambria" w:hAnsi="Cambria"/>
          <w:sz w:val="22"/>
          <w:szCs w:val="22"/>
        </w:rPr>
        <w:t xml:space="preserve"> sisustuse </w:t>
      </w:r>
      <w:r w:rsidR="00CD3A34" w:rsidRPr="00241D13">
        <w:rPr>
          <w:rFonts w:ascii="Cambria" w:hAnsi="Cambria"/>
          <w:sz w:val="22"/>
          <w:szCs w:val="22"/>
        </w:rPr>
        <w:t xml:space="preserve">paigutuse </w:t>
      </w:r>
      <w:r w:rsidRPr="00241D13">
        <w:rPr>
          <w:rFonts w:ascii="Cambria" w:hAnsi="Cambria"/>
          <w:sz w:val="22"/>
          <w:szCs w:val="22"/>
        </w:rPr>
        <w:t>plaanil näidatule.</w:t>
      </w:r>
    </w:p>
    <w:p w14:paraId="46233CB7" w14:textId="77777777" w:rsidR="00CD3A34" w:rsidRPr="00241D13" w:rsidRDefault="00FD5D7B"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Ostja kohustub k</w:t>
      </w:r>
      <w:r w:rsidR="00593347" w:rsidRPr="00241D13">
        <w:rPr>
          <w:rFonts w:ascii="Cambria" w:hAnsi="Cambria"/>
          <w:sz w:val="22"/>
          <w:szCs w:val="22"/>
        </w:rPr>
        <w:t xml:space="preserve">aupade paigaldamiseks </w:t>
      </w:r>
      <w:r w:rsidRPr="00241D13">
        <w:rPr>
          <w:rFonts w:ascii="Cambria" w:hAnsi="Cambria"/>
          <w:sz w:val="22"/>
          <w:szCs w:val="22"/>
        </w:rPr>
        <w:t>tagama</w:t>
      </w:r>
      <w:r w:rsidR="00593347" w:rsidRPr="00241D13">
        <w:rPr>
          <w:rFonts w:ascii="Cambria" w:hAnsi="Cambria"/>
          <w:sz w:val="22"/>
          <w:szCs w:val="22"/>
        </w:rPr>
        <w:t xml:space="preserve"> müüjale sissepääsu </w:t>
      </w:r>
      <w:r w:rsidRPr="00241D13">
        <w:rPr>
          <w:rFonts w:ascii="Cambria" w:hAnsi="Cambria"/>
          <w:sz w:val="22"/>
          <w:szCs w:val="22"/>
        </w:rPr>
        <w:t>paigaldamiseks vajalikesse tarnekoha</w:t>
      </w:r>
      <w:r w:rsidR="00593347" w:rsidRPr="00241D13">
        <w:rPr>
          <w:rFonts w:ascii="Cambria" w:hAnsi="Cambria"/>
          <w:sz w:val="22"/>
          <w:szCs w:val="22"/>
        </w:rPr>
        <w:t xml:space="preserve"> ruumidesse</w:t>
      </w:r>
      <w:r w:rsidRPr="00241D13">
        <w:rPr>
          <w:rFonts w:ascii="Cambria" w:hAnsi="Cambria"/>
          <w:sz w:val="22"/>
          <w:szCs w:val="22"/>
        </w:rPr>
        <w:t xml:space="preserve"> tarne- ja paigaldusgraafikus sätestatud kuupäevaks</w:t>
      </w:r>
      <w:r w:rsidR="00593347" w:rsidRPr="00241D13">
        <w:rPr>
          <w:rFonts w:ascii="Cambria" w:hAnsi="Cambria"/>
          <w:sz w:val="22"/>
          <w:szCs w:val="22"/>
        </w:rPr>
        <w:t>.</w:t>
      </w:r>
      <w:r w:rsidRPr="00241D13">
        <w:rPr>
          <w:rFonts w:ascii="Cambria" w:hAnsi="Cambria"/>
          <w:sz w:val="22"/>
          <w:szCs w:val="22"/>
        </w:rPr>
        <w:t xml:space="preserve"> </w:t>
      </w:r>
    </w:p>
    <w:p w14:paraId="3913B0E3" w14:textId="59D11292" w:rsidR="00C51533" w:rsidRPr="00241D13" w:rsidRDefault="00CD3A34"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Müüja annab paigaldatud kauba ja sisustatud ruumid ostjale üle üleandmise-vastuvõtmise aktiga (edaspidi </w:t>
      </w:r>
      <w:r w:rsidRPr="00241D13">
        <w:rPr>
          <w:rFonts w:ascii="Cambria" w:hAnsi="Cambria"/>
          <w:i/>
          <w:sz w:val="22"/>
          <w:szCs w:val="22"/>
        </w:rPr>
        <w:t>akt</w:t>
      </w:r>
      <w:r w:rsidRPr="00241D13">
        <w:rPr>
          <w:rFonts w:ascii="Cambria" w:hAnsi="Cambria"/>
          <w:sz w:val="22"/>
          <w:szCs w:val="22"/>
        </w:rPr>
        <w:t xml:space="preserve">), kus fikseeritakse paigaldatud kauba </w:t>
      </w:r>
      <w:r w:rsidR="00DE16BD" w:rsidRPr="00241D13">
        <w:rPr>
          <w:rFonts w:ascii="Cambria" w:hAnsi="Cambria"/>
          <w:sz w:val="22"/>
          <w:szCs w:val="22"/>
        </w:rPr>
        <w:t>kirjeldus</w:t>
      </w:r>
      <w:r w:rsidRPr="00241D13">
        <w:rPr>
          <w:rFonts w:ascii="Cambria" w:hAnsi="Cambria"/>
          <w:sz w:val="22"/>
          <w:szCs w:val="22"/>
        </w:rPr>
        <w:t>, kogus, asukoht ruumide lõikes, ruumide (sh viimistluse) seisukord ostjale valduse tagastamisel</w:t>
      </w:r>
      <w:r w:rsidR="009571E2" w:rsidRPr="00241D13">
        <w:rPr>
          <w:rFonts w:ascii="Cambria" w:hAnsi="Cambria"/>
          <w:sz w:val="22"/>
          <w:szCs w:val="22"/>
        </w:rPr>
        <w:t>, üleandmise kuupäev</w:t>
      </w:r>
      <w:r w:rsidRPr="00241D13">
        <w:rPr>
          <w:rFonts w:ascii="Cambria" w:hAnsi="Cambria"/>
          <w:sz w:val="22"/>
          <w:szCs w:val="22"/>
        </w:rPr>
        <w:t xml:space="preserve"> ning koos kaubaga üleantav dokumentatsioon. </w:t>
      </w:r>
      <w:r w:rsidR="00C51533" w:rsidRPr="00241D13">
        <w:rPr>
          <w:rFonts w:ascii="Cambria" w:hAnsi="Cambria"/>
          <w:sz w:val="22"/>
          <w:szCs w:val="22"/>
        </w:rPr>
        <w:t>Koos kaubaga tuleb üle anda ka kaubaga seotud tehniline dokumentatsioon, kasutus-</w:t>
      </w:r>
      <w:r w:rsidR="009571E2" w:rsidRPr="00241D13">
        <w:rPr>
          <w:rFonts w:ascii="Cambria" w:hAnsi="Cambria"/>
          <w:sz w:val="22"/>
          <w:szCs w:val="22"/>
        </w:rPr>
        <w:t>, ohutus-</w:t>
      </w:r>
      <w:r w:rsidR="00C51533" w:rsidRPr="00241D13">
        <w:rPr>
          <w:rFonts w:ascii="Cambria" w:hAnsi="Cambria"/>
          <w:sz w:val="22"/>
          <w:szCs w:val="22"/>
        </w:rPr>
        <w:t xml:space="preserve"> ja hooldusjuhend</w:t>
      </w:r>
      <w:r w:rsidR="00E573C2" w:rsidRPr="00241D13">
        <w:rPr>
          <w:rFonts w:ascii="Cambria" w:hAnsi="Cambria"/>
          <w:sz w:val="22"/>
          <w:szCs w:val="22"/>
        </w:rPr>
        <w:t>id</w:t>
      </w:r>
      <w:r w:rsidR="00C51533" w:rsidRPr="00241D13">
        <w:rPr>
          <w:rFonts w:ascii="Cambria" w:hAnsi="Cambria"/>
          <w:sz w:val="22"/>
          <w:szCs w:val="22"/>
        </w:rPr>
        <w:t xml:space="preserve"> jms dokumentatsioon. </w:t>
      </w:r>
    </w:p>
    <w:p w14:paraId="6BEDE1AF" w14:textId="2A87F906" w:rsidR="00E61338" w:rsidRPr="00241D13" w:rsidRDefault="00E573C2"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Kauba lõpliku paigaldamise järgselt</w:t>
      </w:r>
      <w:r w:rsidR="007A277B" w:rsidRPr="00241D13">
        <w:rPr>
          <w:rFonts w:ascii="Cambria" w:hAnsi="Cambria"/>
          <w:sz w:val="22"/>
          <w:szCs w:val="22"/>
        </w:rPr>
        <w:t xml:space="preserve"> </w:t>
      </w:r>
      <w:r w:rsidR="000A31CA" w:rsidRPr="00241D13">
        <w:rPr>
          <w:rFonts w:ascii="Cambria" w:hAnsi="Cambria"/>
          <w:sz w:val="22"/>
          <w:szCs w:val="22"/>
        </w:rPr>
        <w:t>hiljemalt lõpliku</w:t>
      </w:r>
      <w:r w:rsidR="009571E2" w:rsidRPr="00241D13">
        <w:rPr>
          <w:rFonts w:ascii="Cambria" w:hAnsi="Cambria"/>
          <w:sz w:val="22"/>
          <w:szCs w:val="22"/>
        </w:rPr>
        <w:t>l</w:t>
      </w:r>
      <w:r w:rsidR="000A31CA" w:rsidRPr="00241D13">
        <w:rPr>
          <w:rFonts w:ascii="Cambria" w:hAnsi="Cambria"/>
          <w:sz w:val="22"/>
          <w:szCs w:val="22"/>
        </w:rPr>
        <w:t xml:space="preserve"> tarnetähtpäeval </w:t>
      </w:r>
      <w:r w:rsidR="00E61338" w:rsidRPr="00241D13">
        <w:rPr>
          <w:rFonts w:ascii="Cambria" w:hAnsi="Cambria"/>
          <w:sz w:val="22"/>
          <w:szCs w:val="22"/>
        </w:rPr>
        <w:t>edastab</w:t>
      </w:r>
      <w:r w:rsidR="007A277B" w:rsidRPr="00241D13">
        <w:rPr>
          <w:rFonts w:ascii="Cambria" w:hAnsi="Cambria"/>
          <w:sz w:val="22"/>
          <w:szCs w:val="22"/>
        </w:rPr>
        <w:t xml:space="preserve"> müüja</w:t>
      </w:r>
      <w:r w:rsidR="00E61338" w:rsidRPr="00241D13">
        <w:rPr>
          <w:rFonts w:ascii="Cambria" w:hAnsi="Cambria"/>
          <w:sz w:val="22"/>
          <w:szCs w:val="22"/>
        </w:rPr>
        <w:t xml:space="preserve"> </w:t>
      </w:r>
      <w:r w:rsidR="00DE16BD" w:rsidRPr="00241D13">
        <w:rPr>
          <w:rFonts w:ascii="Cambria" w:hAnsi="Cambria"/>
          <w:sz w:val="22"/>
          <w:szCs w:val="22"/>
        </w:rPr>
        <w:t>elektroonselt</w:t>
      </w:r>
      <w:r w:rsidR="007A277B" w:rsidRPr="00241D13">
        <w:rPr>
          <w:rFonts w:ascii="Cambria" w:hAnsi="Cambria"/>
          <w:sz w:val="22"/>
          <w:szCs w:val="22"/>
        </w:rPr>
        <w:t xml:space="preserve"> üleandmise-vastuvõtmise akti</w:t>
      </w:r>
      <w:r w:rsidR="00E61338" w:rsidRPr="00241D13">
        <w:rPr>
          <w:rFonts w:ascii="Cambria" w:hAnsi="Cambria"/>
          <w:sz w:val="22"/>
          <w:szCs w:val="22"/>
        </w:rPr>
        <w:t xml:space="preserve"> ostjale</w:t>
      </w:r>
      <w:r w:rsidR="009571E2" w:rsidRPr="00241D13">
        <w:rPr>
          <w:rFonts w:ascii="Cambria" w:hAnsi="Cambria"/>
          <w:sz w:val="22"/>
          <w:szCs w:val="22"/>
        </w:rPr>
        <w:t xml:space="preserve">, kes vaatab seejärel paigaldatud kauba ja </w:t>
      </w:r>
      <w:r w:rsidR="009571E2" w:rsidRPr="00241D13">
        <w:rPr>
          <w:rFonts w:ascii="Cambria" w:hAnsi="Cambria"/>
          <w:sz w:val="22"/>
          <w:szCs w:val="22"/>
        </w:rPr>
        <w:lastRenderedPageBreak/>
        <w:t xml:space="preserve">sisustatud ruumid tavapärasel moel üle. Ostjal </w:t>
      </w:r>
      <w:r w:rsidR="00DE16BD" w:rsidRPr="00241D13">
        <w:rPr>
          <w:rFonts w:ascii="Cambria" w:hAnsi="Cambria"/>
          <w:sz w:val="22"/>
          <w:szCs w:val="22"/>
        </w:rPr>
        <w:t>ei ole</w:t>
      </w:r>
      <w:r w:rsidR="009571E2" w:rsidRPr="00241D13">
        <w:rPr>
          <w:rFonts w:ascii="Cambria" w:hAnsi="Cambria"/>
          <w:sz w:val="22"/>
          <w:szCs w:val="22"/>
        </w:rPr>
        <w:t xml:space="preserve"> kohustust teostada kaupade ül</w:t>
      </w:r>
      <w:r w:rsidR="00DE16BD" w:rsidRPr="00241D13">
        <w:rPr>
          <w:rFonts w:ascii="Cambria" w:hAnsi="Cambria"/>
          <w:sz w:val="22"/>
          <w:szCs w:val="22"/>
        </w:rPr>
        <w:t>evaatamisel professionaalset, st</w:t>
      </w:r>
      <w:r w:rsidR="009571E2" w:rsidRPr="00241D13">
        <w:rPr>
          <w:rFonts w:ascii="Cambria" w:hAnsi="Cambria"/>
          <w:sz w:val="22"/>
          <w:szCs w:val="22"/>
        </w:rPr>
        <w:t xml:space="preserve"> ekspertide abil teostatavat ülevaatust.</w:t>
      </w:r>
      <w:r w:rsidR="00E61338" w:rsidRPr="00241D13">
        <w:rPr>
          <w:rFonts w:ascii="Cambria" w:hAnsi="Cambria"/>
          <w:sz w:val="22"/>
          <w:szCs w:val="22"/>
        </w:rPr>
        <w:t xml:space="preserve"> </w:t>
      </w:r>
    </w:p>
    <w:p w14:paraId="78B09FD1" w14:textId="4F1156EE" w:rsidR="00E61338" w:rsidRPr="00241D13" w:rsidRDefault="00E61338"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Ostja kohustub paigaldatud kauba ja sisustatud ruumid üle vaatama hiljemalt </w:t>
      </w:r>
      <w:r w:rsidR="00241D13" w:rsidRPr="00241D13">
        <w:rPr>
          <w:rFonts w:ascii="Cambria" w:hAnsi="Cambria"/>
          <w:sz w:val="22"/>
          <w:szCs w:val="22"/>
        </w:rPr>
        <w:t xml:space="preserve">2 </w:t>
      </w:r>
      <w:r w:rsidRPr="00241D13">
        <w:rPr>
          <w:rFonts w:ascii="Cambria" w:hAnsi="Cambria"/>
          <w:sz w:val="22"/>
          <w:szCs w:val="22"/>
        </w:rPr>
        <w:t xml:space="preserve">kalendripäeva jooksul akti saamisest müüjalt.  Kui ostja ülevaatuse käigus puuduseid ei tuvasta ning nõustub kauba ja ruumide vastuvõtmisega, siis ostja võtab kauba </w:t>
      </w:r>
      <w:r w:rsidR="00E30963" w:rsidRPr="00241D13">
        <w:rPr>
          <w:rFonts w:ascii="Cambria" w:hAnsi="Cambria"/>
          <w:sz w:val="22"/>
          <w:szCs w:val="22"/>
        </w:rPr>
        <w:t xml:space="preserve">ja ruumid </w:t>
      </w:r>
      <w:r w:rsidRPr="00241D13">
        <w:rPr>
          <w:rFonts w:ascii="Cambria" w:hAnsi="Cambria"/>
          <w:sz w:val="22"/>
          <w:szCs w:val="22"/>
        </w:rPr>
        <w:t xml:space="preserve">vastu akti allkirjastamisega. </w:t>
      </w:r>
    </w:p>
    <w:p w14:paraId="3ACA1420" w14:textId="520B299C" w:rsidR="009571E2" w:rsidRPr="00241D13" w:rsidRDefault="00E61338"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Kui ostja tuvastab ülevaatusega, et </w:t>
      </w:r>
      <w:r w:rsidR="009571E2" w:rsidRPr="00241D13">
        <w:rPr>
          <w:rFonts w:ascii="Cambria" w:hAnsi="Cambria"/>
          <w:sz w:val="22"/>
          <w:szCs w:val="22"/>
        </w:rPr>
        <w:t>kaubad või nende paigaldamine ei vasta lepingu</w:t>
      </w:r>
      <w:r w:rsidRPr="00241D13">
        <w:rPr>
          <w:rFonts w:ascii="Cambria" w:hAnsi="Cambria"/>
          <w:sz w:val="22"/>
          <w:szCs w:val="22"/>
        </w:rPr>
        <w:t xml:space="preserve"> </w:t>
      </w:r>
      <w:r w:rsidR="009571E2" w:rsidRPr="00241D13">
        <w:rPr>
          <w:rFonts w:ascii="Cambria" w:hAnsi="Cambria"/>
          <w:sz w:val="22"/>
          <w:szCs w:val="22"/>
        </w:rPr>
        <w:t xml:space="preserve">tingimustele, sh kui kaupadel esineb defekte või muid puudusi ja/või paigaldustööd pole kohaselt tehtud, </w:t>
      </w:r>
      <w:r w:rsidRPr="00241D13">
        <w:rPr>
          <w:rFonts w:ascii="Cambria" w:hAnsi="Cambria"/>
          <w:sz w:val="22"/>
          <w:szCs w:val="22"/>
        </w:rPr>
        <w:t xml:space="preserve">siis </w:t>
      </w:r>
      <w:r w:rsidR="009571E2" w:rsidRPr="00241D13">
        <w:rPr>
          <w:rFonts w:ascii="Cambria" w:hAnsi="Cambria"/>
          <w:sz w:val="22"/>
          <w:szCs w:val="22"/>
        </w:rPr>
        <w:t>on ostjal õigus:</w:t>
      </w:r>
    </w:p>
    <w:p w14:paraId="60F0BF1B" w14:textId="1A84CBC5" w:rsidR="00F771B4" w:rsidRPr="00241D13" w:rsidRDefault="009571E2" w:rsidP="00737832">
      <w:pPr>
        <w:pStyle w:val="ListParagraph"/>
        <w:numPr>
          <w:ilvl w:val="2"/>
          <w:numId w:val="2"/>
        </w:numPr>
        <w:spacing w:line="280" w:lineRule="exact"/>
        <w:ind w:left="709" w:hanging="709"/>
        <w:jc w:val="both"/>
        <w:rPr>
          <w:rFonts w:ascii="Cambria" w:hAnsi="Cambria"/>
          <w:sz w:val="22"/>
          <w:szCs w:val="22"/>
        </w:rPr>
      </w:pPr>
      <w:r w:rsidRPr="00241D13">
        <w:rPr>
          <w:rFonts w:ascii="Cambria" w:hAnsi="Cambria"/>
          <w:sz w:val="22"/>
          <w:szCs w:val="22"/>
        </w:rPr>
        <w:t xml:space="preserve">keelduda </w:t>
      </w:r>
      <w:r w:rsidR="00E61338" w:rsidRPr="00241D13">
        <w:rPr>
          <w:rFonts w:ascii="Cambria" w:hAnsi="Cambria"/>
          <w:sz w:val="22"/>
          <w:szCs w:val="22"/>
        </w:rPr>
        <w:t xml:space="preserve">akti allkirjastamisest ning </w:t>
      </w:r>
      <w:r w:rsidRPr="00241D13">
        <w:rPr>
          <w:rFonts w:ascii="Cambria" w:hAnsi="Cambria"/>
          <w:sz w:val="22"/>
          <w:szCs w:val="22"/>
        </w:rPr>
        <w:t>kaupade vastuvõtmisest ja nõuda müüjalt viivitamata lepingu</w:t>
      </w:r>
      <w:r w:rsidR="00E61338" w:rsidRPr="00241D13">
        <w:rPr>
          <w:rFonts w:ascii="Cambria" w:hAnsi="Cambria"/>
          <w:sz w:val="22"/>
          <w:szCs w:val="22"/>
        </w:rPr>
        <w:t xml:space="preserve"> </w:t>
      </w:r>
      <w:r w:rsidRPr="00241D13">
        <w:rPr>
          <w:rFonts w:ascii="Cambria" w:hAnsi="Cambria"/>
          <w:sz w:val="22"/>
          <w:szCs w:val="22"/>
        </w:rPr>
        <w:t>tingimustele vastavate kaupade üleandmist või paigaldustööde tegemist</w:t>
      </w:r>
      <w:r w:rsidR="00F771B4" w:rsidRPr="00241D13">
        <w:rPr>
          <w:rFonts w:ascii="Cambria" w:hAnsi="Cambria"/>
          <w:sz w:val="22"/>
          <w:szCs w:val="22"/>
        </w:rPr>
        <w:t xml:space="preserve"> (kauba või paigaldustöö asendamine või parandamine)</w:t>
      </w:r>
      <w:r w:rsidRPr="00241D13">
        <w:rPr>
          <w:rFonts w:ascii="Cambria" w:hAnsi="Cambria"/>
          <w:sz w:val="22"/>
          <w:szCs w:val="22"/>
        </w:rPr>
        <w:t>, samuti kasutada muid õiguskaitsevahendeid, või</w:t>
      </w:r>
    </w:p>
    <w:p w14:paraId="51069359" w14:textId="40F60698" w:rsidR="009571E2" w:rsidRPr="00241D13" w:rsidRDefault="009571E2" w:rsidP="00737832">
      <w:pPr>
        <w:pStyle w:val="ListParagraph"/>
        <w:numPr>
          <w:ilvl w:val="2"/>
          <w:numId w:val="2"/>
        </w:numPr>
        <w:spacing w:line="280" w:lineRule="exact"/>
        <w:ind w:left="709" w:hanging="709"/>
        <w:jc w:val="both"/>
        <w:rPr>
          <w:rFonts w:ascii="Cambria" w:hAnsi="Cambria"/>
          <w:sz w:val="22"/>
          <w:szCs w:val="22"/>
        </w:rPr>
      </w:pPr>
      <w:r w:rsidRPr="00241D13">
        <w:rPr>
          <w:rFonts w:ascii="Cambria" w:hAnsi="Cambria"/>
          <w:sz w:val="22"/>
          <w:szCs w:val="22"/>
        </w:rPr>
        <w:t>võtta paigaldatud kaubad müüjalt vastu (</w:t>
      </w:r>
      <w:r w:rsidR="00E30963" w:rsidRPr="00241D13">
        <w:rPr>
          <w:rFonts w:ascii="Cambria" w:hAnsi="Cambria"/>
          <w:sz w:val="22"/>
          <w:szCs w:val="22"/>
        </w:rPr>
        <w:t xml:space="preserve">eeskätt pisipuuduse esinemisel), millisel </w:t>
      </w:r>
      <w:r w:rsidRPr="00241D13">
        <w:rPr>
          <w:rFonts w:ascii="Cambria" w:hAnsi="Cambria"/>
          <w:sz w:val="22"/>
          <w:szCs w:val="22"/>
        </w:rPr>
        <w:t>juhul märgitakse ostja pretensioonid akti ning aktis lepitakse kokku ostja pretensioonide lahendamise kord, sh milliseid abinõusid kohustub müüja kasutama</w:t>
      </w:r>
      <w:r w:rsidR="00F771B4" w:rsidRPr="00241D13">
        <w:rPr>
          <w:rFonts w:ascii="Cambria" w:hAnsi="Cambria"/>
          <w:sz w:val="22"/>
          <w:szCs w:val="22"/>
        </w:rPr>
        <w:t xml:space="preserve"> (nt hinna alandamine)</w:t>
      </w:r>
      <w:r w:rsidRPr="00241D13">
        <w:rPr>
          <w:rFonts w:ascii="Cambria" w:hAnsi="Cambria"/>
          <w:sz w:val="22"/>
          <w:szCs w:val="22"/>
        </w:rPr>
        <w:t>.</w:t>
      </w:r>
    </w:p>
    <w:p w14:paraId="2DD58585" w14:textId="393183BE" w:rsidR="009571E2" w:rsidRPr="00241D13" w:rsidRDefault="009571E2"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Ülevaatuse käigus tuvastatud mittevastavustest peab ostja teavitama müüjat hiljemalt </w:t>
      </w:r>
      <w:r w:rsidR="00241D13" w:rsidRPr="00241D13">
        <w:rPr>
          <w:rFonts w:ascii="Cambria" w:hAnsi="Cambria"/>
          <w:sz w:val="22"/>
          <w:szCs w:val="22"/>
        </w:rPr>
        <w:t>2</w:t>
      </w:r>
      <w:r w:rsidR="00E61338" w:rsidRPr="00241D13">
        <w:rPr>
          <w:rFonts w:ascii="Cambria" w:hAnsi="Cambria"/>
          <w:sz w:val="22"/>
          <w:szCs w:val="22"/>
        </w:rPr>
        <w:t xml:space="preserve"> </w:t>
      </w:r>
      <w:r w:rsidR="00846343" w:rsidRPr="00241D13">
        <w:rPr>
          <w:rFonts w:ascii="Cambria" w:hAnsi="Cambria"/>
          <w:sz w:val="22"/>
          <w:szCs w:val="22"/>
        </w:rPr>
        <w:t>kalendri</w:t>
      </w:r>
      <w:r w:rsidRPr="00241D13">
        <w:rPr>
          <w:rFonts w:ascii="Cambria" w:hAnsi="Cambria"/>
          <w:sz w:val="22"/>
          <w:szCs w:val="22"/>
        </w:rPr>
        <w:t xml:space="preserve">päeva jooksul paigaldatud kaupade </w:t>
      </w:r>
      <w:r w:rsidR="00846343" w:rsidRPr="00241D13">
        <w:rPr>
          <w:rFonts w:ascii="Cambria" w:hAnsi="Cambria"/>
          <w:sz w:val="22"/>
          <w:szCs w:val="22"/>
        </w:rPr>
        <w:t>üleandmisest ja akti edastamisest</w:t>
      </w:r>
      <w:r w:rsidRPr="00241D13">
        <w:rPr>
          <w:rFonts w:ascii="Cambria" w:hAnsi="Cambria"/>
          <w:sz w:val="22"/>
          <w:szCs w:val="22"/>
        </w:rPr>
        <w:t xml:space="preserve">. Kõigist mittevastavustest (mh varjatud puudustest), mida ostja ei märganud ega pidanud märkama ülevaatuse ajal, on ta kohustatud teavitama müüjat mõistliku aja jooksul alates mittevastavuse ilmnemisest. </w:t>
      </w:r>
      <w:r w:rsidR="00D90700" w:rsidRPr="00241D13">
        <w:rPr>
          <w:rFonts w:ascii="Cambria" w:hAnsi="Cambria"/>
          <w:sz w:val="22"/>
          <w:szCs w:val="22"/>
        </w:rPr>
        <w:t>Vaatamata akti allkirjastamisele</w:t>
      </w:r>
      <w:r w:rsidR="00846343" w:rsidRPr="00241D13">
        <w:rPr>
          <w:rFonts w:ascii="Cambria" w:hAnsi="Cambria"/>
          <w:sz w:val="22"/>
          <w:szCs w:val="22"/>
        </w:rPr>
        <w:t xml:space="preserve"> ostja poolt ei vabane müüja vastutusest kaubal või paigaldustöödel esinevate varjatud puuduste eest, mida ostja tavapärase ülevaatuse käigus ei pidanudki märkama.</w:t>
      </w:r>
    </w:p>
    <w:p w14:paraId="49648277" w14:textId="340C6EE4" w:rsidR="00D90700" w:rsidRPr="00241D13" w:rsidRDefault="00D90700" w:rsidP="00D90700">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Kui ostja keeldub asja vastu võtmast või müüja keeldub ostja hinnangul mittevastavat kaupa parandamist või asendamast, siis on pooltel õigus tellida kauba vastavuse hindamiseks ekspertiis mõlema poole poolt aktsepteeritud sõltumatult eksperdilt. Kui kauba vastuvõtmisest keeldumine osutub ekspertiisi tulemusel põhjendamatuks, siis jäävad ekspertiisikulud ostja kanda. Kui ekspertiis kinnitab kauba mittevastavust, siis jäävad ekspertiisikulud müüja kanda.</w:t>
      </w:r>
    </w:p>
    <w:p w14:paraId="44E647B5" w14:textId="7389FB30" w:rsidR="007A277B" w:rsidRPr="00241D13" w:rsidRDefault="00504430"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Kauba j</w:t>
      </w:r>
      <w:r w:rsidR="007A277B" w:rsidRPr="00241D13">
        <w:rPr>
          <w:rFonts w:ascii="Cambria" w:hAnsi="Cambria"/>
          <w:sz w:val="22"/>
          <w:szCs w:val="22"/>
        </w:rPr>
        <w:t>uhusliku hävimise või kahjustumise risk läheb</w:t>
      </w:r>
      <w:r w:rsidRPr="00241D13">
        <w:rPr>
          <w:rFonts w:ascii="Cambria" w:hAnsi="Cambria"/>
          <w:sz w:val="22"/>
          <w:szCs w:val="22"/>
        </w:rPr>
        <w:t xml:space="preserve"> müüjalt</w:t>
      </w:r>
      <w:r w:rsidR="007A277B" w:rsidRPr="00241D13">
        <w:rPr>
          <w:rFonts w:ascii="Cambria" w:hAnsi="Cambria"/>
          <w:sz w:val="22"/>
          <w:szCs w:val="22"/>
        </w:rPr>
        <w:t xml:space="preserve"> ostjale üle </w:t>
      </w:r>
      <w:r w:rsidRPr="00241D13">
        <w:rPr>
          <w:rFonts w:ascii="Cambria" w:hAnsi="Cambria"/>
          <w:sz w:val="22"/>
          <w:szCs w:val="22"/>
        </w:rPr>
        <w:t>pärast paigaldatud kauba ja sisustatud ruumide valduse üleandmise akti allkirjastamist</w:t>
      </w:r>
      <w:r w:rsidR="007A277B" w:rsidRPr="00241D13">
        <w:rPr>
          <w:rFonts w:ascii="Cambria" w:hAnsi="Cambria"/>
          <w:sz w:val="22"/>
          <w:szCs w:val="22"/>
        </w:rPr>
        <w:t>.</w:t>
      </w:r>
    </w:p>
    <w:p w14:paraId="7E4468D2" w14:textId="11F109F5" w:rsidR="00C11932" w:rsidRPr="00241D13" w:rsidRDefault="00737832" w:rsidP="0073783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Kauba </w:t>
      </w:r>
      <w:r w:rsidR="00C11932" w:rsidRPr="00241D13">
        <w:rPr>
          <w:rFonts w:ascii="Cambria" w:hAnsi="Cambria"/>
          <w:sz w:val="22"/>
          <w:szCs w:val="22"/>
        </w:rPr>
        <w:t>vastuvõtmine ostja poolt ei välista ega piira müüja vastutust seaduse alusel.</w:t>
      </w:r>
    </w:p>
    <w:p w14:paraId="6D552202" w14:textId="4E0473EC" w:rsidR="007A277B" w:rsidRPr="00241D13" w:rsidRDefault="007A277B" w:rsidP="007A277B">
      <w:pPr>
        <w:spacing w:line="280" w:lineRule="exact"/>
        <w:jc w:val="both"/>
        <w:rPr>
          <w:rFonts w:ascii="Cambria" w:hAnsi="Cambria"/>
          <w:sz w:val="22"/>
          <w:szCs w:val="22"/>
        </w:rPr>
      </w:pPr>
    </w:p>
    <w:p w14:paraId="76068702" w14:textId="77777777" w:rsidR="007A277B" w:rsidRPr="00241D13" w:rsidRDefault="007A277B" w:rsidP="007A277B">
      <w:pPr>
        <w:numPr>
          <w:ilvl w:val="0"/>
          <w:numId w:val="2"/>
        </w:numPr>
        <w:spacing w:line="280" w:lineRule="exact"/>
        <w:ind w:hanging="720"/>
        <w:contextualSpacing/>
        <w:jc w:val="both"/>
        <w:rPr>
          <w:rFonts w:ascii="Cambria" w:hAnsi="Cambria"/>
          <w:b/>
          <w:sz w:val="22"/>
          <w:szCs w:val="22"/>
        </w:rPr>
      </w:pPr>
      <w:r w:rsidRPr="00241D13">
        <w:rPr>
          <w:rFonts w:ascii="Cambria" w:hAnsi="Cambria"/>
          <w:b/>
          <w:sz w:val="22"/>
          <w:szCs w:val="22"/>
        </w:rPr>
        <w:t xml:space="preserve">Garantii </w:t>
      </w:r>
    </w:p>
    <w:p w14:paraId="04E0327E" w14:textId="1E876BEB" w:rsidR="00632279"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Müüja annab müüdud kaupadele garantii </w:t>
      </w:r>
      <w:r w:rsidR="00241D13" w:rsidRPr="00241D13">
        <w:rPr>
          <w:rFonts w:ascii="Cambria" w:hAnsi="Cambria"/>
          <w:sz w:val="22"/>
          <w:szCs w:val="22"/>
        </w:rPr>
        <w:t>36</w:t>
      </w:r>
      <w:r w:rsidR="007D4C64" w:rsidRPr="00241D13">
        <w:rPr>
          <w:rFonts w:ascii="Cambria" w:hAnsi="Cambria"/>
          <w:sz w:val="22"/>
          <w:szCs w:val="22"/>
        </w:rPr>
        <w:t xml:space="preserve"> kuud</w:t>
      </w:r>
      <w:r w:rsidRPr="00241D13">
        <w:rPr>
          <w:rFonts w:ascii="Cambria" w:hAnsi="Cambria"/>
          <w:sz w:val="22"/>
          <w:szCs w:val="22"/>
        </w:rPr>
        <w:t xml:space="preserve">. </w:t>
      </w:r>
      <w:r w:rsidR="007D4C64" w:rsidRPr="00241D13">
        <w:rPr>
          <w:rFonts w:ascii="Cambria" w:hAnsi="Cambria"/>
          <w:sz w:val="22"/>
          <w:szCs w:val="22"/>
        </w:rPr>
        <w:t>Garantiiperiood algab kauba aktiga vastuvõtmise kuupäevast alates.</w:t>
      </w:r>
    </w:p>
    <w:p w14:paraId="7F29238B" w14:textId="77777777" w:rsidR="00846343"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Garantii kehtib üksnes kaupadele, mida on regulaarselt hooldatud hooldusjuhendite järgi, mille müüja on ostjale dokumenteeritult üle andnud.</w:t>
      </w:r>
    </w:p>
    <w:p w14:paraId="50D06F65" w14:textId="77777777" w:rsidR="00846343"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Garantii sisu on puudustega (sh tootmisdefektidega) kaupade remont või asendamine müüja kulul. Müüja kannab kõik garantii korras puuduste kõrvaldamisega seotud kulud, sh materjali</w:t>
      </w:r>
      <w:r w:rsidRPr="00241D13">
        <w:rPr>
          <w:rFonts w:ascii="Cambria" w:hAnsi="Cambria"/>
          <w:sz w:val="22"/>
          <w:szCs w:val="22"/>
        </w:rPr>
        <w:noBreakHyphen/>
        <w:t>, transpordi- ja tööjõukulud.</w:t>
      </w:r>
    </w:p>
    <w:p w14:paraId="4302FDEE" w14:textId="2DAC6582" w:rsidR="00846343"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Lepingu alusel antav garantii ei hõlma tavapärasest kulumisest tingitud kuluvosade vahetust, kaupade puhastamist ja hooldamist. Samuti puuduvad müüjal garantii alusel kohustused, kui ta tõendab, et puudus on tingitud ostja tahtlikust kaupu kahjustavast tegevusest või sellest, et ostja on rikkunud müüja poolt ostjale üle antud kasutus- ja hooldusjuhendites sätestatut. Muul juhul on müüja kohustatud kõrvaldama kõik kaupadel garantiiajal ilmnevad puudused sõltumata põhjusest. </w:t>
      </w:r>
    </w:p>
    <w:p w14:paraId="45B6C608" w14:textId="77777777" w:rsidR="00846343"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Kui kaupadel ilmneb garantiiajal puudus, mille kõrvaldamist ostja soovib, kohustub ostja sellest müüjat teavitama mõistliku aja jooksul selle ilmnemisest. </w:t>
      </w:r>
    </w:p>
    <w:p w14:paraId="6ADDED04" w14:textId="11EF4725" w:rsidR="00846343" w:rsidRPr="00241D13" w:rsidRDefault="00846343" w:rsidP="00846343">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lastRenderedPageBreak/>
        <w:t xml:space="preserve">Müüja kohustub kõrvaldama garantii korras puudused </w:t>
      </w:r>
      <w:r w:rsidR="00D90700" w:rsidRPr="00241D13">
        <w:rPr>
          <w:rFonts w:ascii="Cambria" w:hAnsi="Cambria"/>
          <w:sz w:val="22"/>
          <w:szCs w:val="22"/>
        </w:rPr>
        <w:t>21</w:t>
      </w:r>
      <w:r w:rsidRPr="00241D13">
        <w:rPr>
          <w:rFonts w:ascii="Cambria" w:hAnsi="Cambria"/>
          <w:sz w:val="22"/>
          <w:szCs w:val="22"/>
        </w:rPr>
        <w:t xml:space="preserve"> </w:t>
      </w:r>
      <w:r w:rsidR="00452AD6" w:rsidRPr="00241D13">
        <w:rPr>
          <w:rFonts w:ascii="Cambria" w:hAnsi="Cambria"/>
          <w:sz w:val="22"/>
          <w:szCs w:val="22"/>
        </w:rPr>
        <w:t>kalendri</w:t>
      </w:r>
      <w:r w:rsidR="00D90700" w:rsidRPr="00241D13">
        <w:rPr>
          <w:rFonts w:ascii="Cambria" w:hAnsi="Cambria"/>
          <w:sz w:val="22"/>
          <w:szCs w:val="22"/>
        </w:rPr>
        <w:t>p</w:t>
      </w:r>
      <w:r w:rsidRPr="00241D13">
        <w:rPr>
          <w:rFonts w:ascii="Cambria" w:hAnsi="Cambria"/>
          <w:sz w:val="22"/>
          <w:szCs w:val="22"/>
        </w:rPr>
        <w:t>äeva jooksul alates ostja poolt puudusest teavitamisest lepingus ettenähtud korras.</w:t>
      </w:r>
    </w:p>
    <w:p w14:paraId="3263C3F4" w14:textId="339C8403" w:rsidR="00F771B4" w:rsidRPr="00241D13" w:rsidRDefault="00737832" w:rsidP="00737832">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Garantiiajal asendatud kaubale</w:t>
      </w:r>
      <w:r w:rsidR="00F771B4" w:rsidRPr="00241D13">
        <w:rPr>
          <w:rFonts w:ascii="Cambria" w:hAnsi="Cambria"/>
          <w:sz w:val="22"/>
          <w:szCs w:val="22"/>
        </w:rPr>
        <w:t xml:space="preserve"> antakse algse garantiiga sama kestusega uus garantii. </w:t>
      </w:r>
      <w:r w:rsidRPr="00241D13">
        <w:rPr>
          <w:rFonts w:ascii="Cambria" w:hAnsi="Cambria"/>
          <w:sz w:val="22"/>
          <w:szCs w:val="22"/>
        </w:rPr>
        <w:t xml:space="preserve">Kauba </w:t>
      </w:r>
      <w:r w:rsidR="00F771B4" w:rsidRPr="00241D13">
        <w:rPr>
          <w:rFonts w:ascii="Cambria" w:hAnsi="Cambria"/>
          <w:sz w:val="22"/>
          <w:szCs w:val="22"/>
        </w:rPr>
        <w:t xml:space="preserve">parandamise korral pikeneb garantii parandamise aja kestuse võrra. </w:t>
      </w:r>
    </w:p>
    <w:p w14:paraId="0BF64DED" w14:textId="7193D195" w:rsidR="00F771B4" w:rsidRPr="00241D13" w:rsidRDefault="00F771B4" w:rsidP="00737832">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Garantii ei välista ega piira ostja õigust kasutada muid seadusest ja lepingust tulenevaid õiguskaitsevahendeid. </w:t>
      </w:r>
    </w:p>
    <w:p w14:paraId="7CDBE4FB" w14:textId="77777777" w:rsidR="00563AC3" w:rsidRPr="00241D13" w:rsidRDefault="00563AC3" w:rsidP="00563AC3">
      <w:pPr>
        <w:spacing w:line="280" w:lineRule="exact"/>
        <w:ind w:left="709"/>
        <w:contextualSpacing/>
        <w:jc w:val="both"/>
        <w:rPr>
          <w:rFonts w:ascii="Cambria" w:hAnsi="Cambria"/>
          <w:sz w:val="22"/>
          <w:szCs w:val="22"/>
        </w:rPr>
      </w:pPr>
    </w:p>
    <w:p w14:paraId="51F7171B" w14:textId="77777777"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Vastutus</w:t>
      </w:r>
    </w:p>
    <w:p w14:paraId="0F3E58ED" w14:textId="77777777" w:rsidR="007A277B" w:rsidRPr="00241D13" w:rsidRDefault="007A277B"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29C592AF" w14:textId="3DF69776" w:rsidR="0042523C" w:rsidRPr="00241D13" w:rsidRDefault="007A277B" w:rsidP="00D37AB9">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Kui müüja viivitab oma lepingujärgsete kohustuste täitmisega üle kokkulepitud tähtaja</w:t>
      </w:r>
      <w:r w:rsidR="0042523C" w:rsidRPr="00241D13">
        <w:rPr>
          <w:rFonts w:ascii="Cambria" w:hAnsi="Cambria"/>
          <w:sz w:val="22"/>
          <w:szCs w:val="22"/>
        </w:rPr>
        <w:t xml:space="preserve"> (sh kui müüja ei lõpeta paigaldusega seotud töid õigel ajal)</w:t>
      </w:r>
      <w:r w:rsidRPr="00241D13">
        <w:rPr>
          <w:rFonts w:ascii="Cambria" w:hAnsi="Cambria"/>
          <w:sz w:val="22"/>
          <w:szCs w:val="22"/>
        </w:rPr>
        <w:t xml:space="preserve"> ja ei esine vastutusest vabastavaid asjaolusid, siis on </w:t>
      </w:r>
      <w:r w:rsidR="0042523C" w:rsidRPr="00241D13">
        <w:rPr>
          <w:rFonts w:ascii="Cambria" w:hAnsi="Cambria"/>
          <w:sz w:val="22"/>
          <w:szCs w:val="22"/>
        </w:rPr>
        <w:t>müüja kohustatud ostja nõudel tasuma leppetrahvi</w:t>
      </w:r>
      <w:r w:rsidRPr="00241D13">
        <w:rPr>
          <w:rFonts w:ascii="Cambria" w:hAnsi="Cambria"/>
          <w:sz w:val="22"/>
          <w:szCs w:val="22"/>
        </w:rPr>
        <w:t xml:space="preserve">, mille suuruseks on </w:t>
      </w:r>
      <w:r w:rsidR="00D37AB9" w:rsidRPr="00241D13">
        <w:rPr>
          <w:rFonts w:ascii="Cambria" w:hAnsi="Cambria"/>
          <w:sz w:val="22"/>
          <w:szCs w:val="22"/>
        </w:rPr>
        <w:t>kuni 0,0</w:t>
      </w:r>
      <w:r w:rsidRPr="00241D13">
        <w:rPr>
          <w:rFonts w:ascii="Cambria" w:hAnsi="Cambria"/>
          <w:sz w:val="22"/>
          <w:szCs w:val="22"/>
        </w:rPr>
        <w:t>5 % lepingu hinnast iga viivitatud kalendripäeva eest.</w:t>
      </w:r>
      <w:r w:rsidR="0042523C" w:rsidRPr="00241D13">
        <w:rPr>
          <w:rFonts w:ascii="Cambria" w:hAnsi="Cambria"/>
          <w:sz w:val="22"/>
          <w:szCs w:val="22"/>
        </w:rPr>
        <w:t xml:space="preserve"> Kui kaupade hind on osadeks jagatav ja müüja viivitab määratletud osale vastavate paigaldatud kaupade üleandmisega ostjale (sh kui sellistel kaupadel või paigaldustöödel esinevad mittevastavused, mistõttu on ostjal õigus nende vastuvõtmisest keelduda), </w:t>
      </w:r>
      <w:r w:rsidR="00D37AB9" w:rsidRPr="00241D13">
        <w:rPr>
          <w:rFonts w:ascii="Cambria" w:hAnsi="Cambria"/>
          <w:sz w:val="22"/>
          <w:szCs w:val="22"/>
        </w:rPr>
        <w:t>siis või</w:t>
      </w:r>
      <w:r w:rsidR="00D90700" w:rsidRPr="00241D13">
        <w:rPr>
          <w:rFonts w:ascii="Cambria" w:hAnsi="Cambria"/>
          <w:sz w:val="22"/>
          <w:szCs w:val="22"/>
        </w:rPr>
        <w:t>b</w:t>
      </w:r>
      <w:r w:rsidR="00D37AB9" w:rsidRPr="00241D13">
        <w:rPr>
          <w:rFonts w:ascii="Cambria" w:hAnsi="Cambria"/>
          <w:sz w:val="22"/>
          <w:szCs w:val="22"/>
        </w:rPr>
        <w:t xml:space="preserve"> ostja nõuda ka </w:t>
      </w:r>
      <w:r w:rsidR="0042523C" w:rsidRPr="00241D13">
        <w:rPr>
          <w:rFonts w:ascii="Cambria" w:hAnsi="Cambria"/>
          <w:sz w:val="22"/>
          <w:szCs w:val="22"/>
        </w:rPr>
        <w:t>leppetrahvi nimetatud määras selliste kaupade hinnaosalt.</w:t>
      </w:r>
    </w:p>
    <w:p w14:paraId="2C9E11ED" w14:textId="1AFB6165" w:rsidR="002A6A77" w:rsidRPr="00241D13" w:rsidRDefault="0042523C" w:rsidP="00D37AB9">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Kui müüja ei täida garantiist tulenevaid kohustusi õigeks ajaks ja kohaselt (sh kui kaupadel esinevad garantiikohustuste täitmiseks ettenähtud aja lõppedes jätkuvalt puudused), kohustub müüja tasuma iga sellise rikkumise eest ostjale leppetrahvi </w:t>
      </w:r>
      <w:r w:rsidR="00D90700" w:rsidRPr="00241D13">
        <w:rPr>
          <w:rFonts w:ascii="Cambria" w:hAnsi="Cambria"/>
          <w:sz w:val="22"/>
          <w:szCs w:val="22"/>
        </w:rPr>
        <w:t xml:space="preserve">kuni </w:t>
      </w:r>
      <w:r w:rsidR="00241D13" w:rsidRPr="00241D13">
        <w:rPr>
          <w:rFonts w:ascii="Cambria" w:hAnsi="Cambria"/>
          <w:sz w:val="22"/>
          <w:szCs w:val="22"/>
        </w:rPr>
        <w:t>15</w:t>
      </w:r>
      <w:r w:rsidRPr="00241D13">
        <w:rPr>
          <w:rFonts w:ascii="Cambria" w:hAnsi="Cambria"/>
          <w:sz w:val="22"/>
          <w:szCs w:val="22"/>
        </w:rPr>
        <w:t xml:space="preserve">0 eurot. Samuti on ostjal sellisel juhul õigus kõrvaldada puudused ise või kasutada selleks kolmandate isikute kaupu ja teenuseid ning nõuda müüjalt kõigi sellega seotud kulutuste hüvitamist. </w:t>
      </w:r>
    </w:p>
    <w:p w14:paraId="2DB35155" w14:textId="2F9CC958" w:rsidR="0042523C" w:rsidRPr="00241D13" w:rsidRDefault="007A277B"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Kui ostja viivitab lepingus sätestatud rahaliste kohustuste täitmisega ja ei esine vastutusest vabastavaid asjaolusid, siis on ostja kohustatud müüja nõudmisel maksma viivist 0,</w:t>
      </w:r>
      <w:r w:rsidR="00EE3D4A" w:rsidRPr="00241D13">
        <w:rPr>
          <w:rFonts w:ascii="Cambria" w:hAnsi="Cambria"/>
          <w:sz w:val="22"/>
          <w:szCs w:val="22"/>
        </w:rPr>
        <w:t>0</w:t>
      </w:r>
      <w:r w:rsidRPr="00241D13">
        <w:rPr>
          <w:rFonts w:ascii="Cambria" w:hAnsi="Cambria"/>
          <w:sz w:val="22"/>
          <w:szCs w:val="22"/>
        </w:rPr>
        <w:t>5% tähtaegselt tasumata summalt iga hilinenud kalendripäeva eest.</w:t>
      </w:r>
    </w:p>
    <w:p w14:paraId="0583324A" w14:textId="3063B481" w:rsidR="00632279" w:rsidRPr="00241D13" w:rsidRDefault="00860778"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Ostjal</w:t>
      </w:r>
      <w:r w:rsidR="00EE3D4A" w:rsidRPr="00241D13">
        <w:rPr>
          <w:rFonts w:ascii="Cambria" w:hAnsi="Cambria"/>
          <w:sz w:val="22"/>
          <w:szCs w:val="22"/>
        </w:rPr>
        <w:t xml:space="preserve"> on õigus lepingust taganeda, k</w:t>
      </w:r>
      <w:r w:rsidR="00632279" w:rsidRPr="00241D13">
        <w:rPr>
          <w:rFonts w:ascii="Cambria" w:hAnsi="Cambria"/>
          <w:sz w:val="22"/>
          <w:szCs w:val="22"/>
        </w:rPr>
        <w:t>ui müüja pole</w:t>
      </w:r>
      <w:r w:rsidR="00EE3D4A" w:rsidRPr="00241D13">
        <w:rPr>
          <w:rFonts w:ascii="Cambria" w:hAnsi="Cambria"/>
          <w:sz w:val="22"/>
          <w:szCs w:val="22"/>
        </w:rPr>
        <w:t xml:space="preserve"> tarne- ja paigaldusgraafikus märgitud ajaks alustanud kaupade paigaldamisega või esinevad muud asjaolud (müüja pankrot või majandusraskused), mille alusel ostjal on põhjuste eeldada, müüja ei ole võimeline kaupu enne 1. septembrit 2020 paigaldama (oluline lepingu rikkumine). </w:t>
      </w:r>
      <w:r w:rsidR="00632279" w:rsidRPr="00241D13">
        <w:rPr>
          <w:rFonts w:ascii="Cambria" w:hAnsi="Cambria"/>
          <w:sz w:val="22"/>
          <w:szCs w:val="22"/>
        </w:rPr>
        <w:t xml:space="preserve"> </w:t>
      </w:r>
    </w:p>
    <w:p w14:paraId="45E23459" w14:textId="5889168A" w:rsidR="00632279" w:rsidRPr="00241D13" w:rsidRDefault="00632279"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Kui ostja taganeb lepingust müüjast tingitud asjaolu tõttu, kohustub müüja hüvitama ostjale kõik sellega kaasnevad kulud ja kahju, sh hinnavahe, mis võib tekkida ostjal asendustehingu tegemisest.</w:t>
      </w:r>
    </w:p>
    <w:p w14:paraId="6720DC5A" w14:textId="77777777" w:rsidR="007A277B" w:rsidRPr="00241D13" w:rsidRDefault="007A277B"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72B24DFF" w14:textId="0184A51E" w:rsidR="007A277B" w:rsidRPr="00241D13" w:rsidRDefault="007A277B"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Leppetrahvi tasumine ei asenda kohustuse täitmist ning lisaks leppetrahvile on ostjal õigus nõuda leppetrahvi summat ületavate tekitatud kahjude hüvitamist ning rakendada muid õiguskaitsevahendeid. </w:t>
      </w:r>
    </w:p>
    <w:p w14:paraId="3D671FA8" w14:textId="547B1448" w:rsidR="007A277B" w:rsidRPr="00241D13" w:rsidRDefault="007A277B" w:rsidP="00D37AB9">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Ostjal on õigus ühepoolselt tasaarvestada müüjale maksmisele kuuluvast lepingu tasust lepingust tulenevaid ja ostja poolt rakendatud leppetrahve ning tekitatud kahju korral kahjuhüvitisi.</w:t>
      </w:r>
    </w:p>
    <w:p w14:paraId="383638CA" w14:textId="77777777" w:rsidR="007A277B" w:rsidRPr="00241D13" w:rsidRDefault="007A277B" w:rsidP="007A277B">
      <w:pPr>
        <w:spacing w:line="280" w:lineRule="exact"/>
        <w:jc w:val="both"/>
        <w:rPr>
          <w:rFonts w:ascii="Cambria" w:hAnsi="Cambria"/>
          <w:b/>
          <w:sz w:val="22"/>
          <w:szCs w:val="22"/>
        </w:rPr>
      </w:pPr>
    </w:p>
    <w:p w14:paraId="2C2091D3" w14:textId="1FDCBC05" w:rsidR="002B1B4F" w:rsidRPr="00241D13" w:rsidRDefault="002B1B4F"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Vääramatu jõud</w:t>
      </w:r>
    </w:p>
    <w:p w14:paraId="1E4FB033" w14:textId="77777777" w:rsidR="00583DE6" w:rsidRPr="00241D13" w:rsidRDefault="00583DE6" w:rsidP="00583DE6">
      <w:pPr>
        <w:numPr>
          <w:ilvl w:val="1"/>
          <w:numId w:val="2"/>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2275D81" w14:textId="77777777" w:rsidR="00583DE6" w:rsidRPr="00241D13" w:rsidRDefault="00583DE6" w:rsidP="00583DE6">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lastRenderedPageBreak/>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B3B1AEB" w14:textId="77777777" w:rsidR="00583DE6" w:rsidRPr="00241D13" w:rsidRDefault="00583DE6" w:rsidP="00583DE6">
      <w:pPr>
        <w:numPr>
          <w:ilvl w:val="1"/>
          <w:numId w:val="2"/>
        </w:numPr>
        <w:tabs>
          <w:tab w:val="left" w:pos="709"/>
        </w:tabs>
        <w:spacing w:line="280" w:lineRule="exact"/>
        <w:ind w:left="709" w:hanging="709"/>
        <w:jc w:val="both"/>
        <w:rPr>
          <w:rFonts w:ascii="Cambria" w:hAnsi="Cambria"/>
          <w:sz w:val="22"/>
          <w:szCs w:val="22"/>
        </w:rPr>
      </w:pPr>
      <w:r w:rsidRPr="00241D13">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584895A" w14:textId="77777777" w:rsidR="00583DE6" w:rsidRPr="00241D13" w:rsidRDefault="00583DE6" w:rsidP="00583DE6">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589635C2" w14:textId="34B4938F" w:rsidR="00583DE6" w:rsidRPr="00241D13" w:rsidRDefault="00583DE6" w:rsidP="00583DE6">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Kui vääramatu jõu asjaolud kestavad üle 30 </w:t>
      </w:r>
      <w:r w:rsidR="00452AD6" w:rsidRPr="00241D13">
        <w:rPr>
          <w:rFonts w:ascii="Cambria" w:hAnsi="Cambria"/>
          <w:sz w:val="22"/>
          <w:szCs w:val="22"/>
        </w:rPr>
        <w:t>kalendri</w:t>
      </w:r>
      <w:r w:rsidRPr="00241D13">
        <w:rPr>
          <w:rFonts w:ascii="Cambria" w:hAnsi="Cambria"/>
          <w:sz w:val="22"/>
          <w:szCs w:val="22"/>
        </w:rPr>
        <w:t xml:space="preserve">päeva, otsustavad pooled läbirääkimiste käigus oma lepinguliste kohustuste täitmise võimalused. </w:t>
      </w:r>
    </w:p>
    <w:p w14:paraId="7225D1F2" w14:textId="756DD68F" w:rsidR="002B1B4F" w:rsidRPr="00241D13" w:rsidRDefault="00583DE6" w:rsidP="00583DE6">
      <w:pPr>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Kui vääramatu jõu asjaolud takistavad lepingu täitmist kestusega üle </w:t>
      </w:r>
      <w:r w:rsidR="00241BC6" w:rsidRPr="00241D13">
        <w:rPr>
          <w:rFonts w:ascii="Cambria" w:hAnsi="Cambria"/>
          <w:sz w:val="22"/>
          <w:szCs w:val="22"/>
        </w:rPr>
        <w:t>60</w:t>
      </w:r>
      <w:r w:rsidRPr="00241D13">
        <w:rPr>
          <w:rFonts w:ascii="Cambria" w:hAnsi="Cambria"/>
          <w:sz w:val="22"/>
          <w:szCs w:val="22"/>
        </w:rPr>
        <w:t xml:space="preserve">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3E7FC214" w14:textId="77777777" w:rsidR="002B1B4F" w:rsidRPr="00241D13" w:rsidRDefault="002B1B4F" w:rsidP="002B1B4F">
      <w:pPr>
        <w:spacing w:line="280" w:lineRule="exact"/>
        <w:contextualSpacing/>
        <w:jc w:val="both"/>
        <w:rPr>
          <w:rFonts w:ascii="Cambria" w:hAnsi="Cambria"/>
          <w:b/>
          <w:sz w:val="22"/>
          <w:szCs w:val="22"/>
        </w:rPr>
      </w:pPr>
    </w:p>
    <w:p w14:paraId="132D5F2C" w14:textId="27741A45"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Lepingu jõustumine, muutmine ja lõppemine</w:t>
      </w:r>
    </w:p>
    <w:p w14:paraId="4EA8E0E4" w14:textId="77777777"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6868E916" w14:textId="01DC6684" w:rsidR="001912E2"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Lepingut võib muuta poolte kirjalikul kokkuleppel. </w:t>
      </w:r>
    </w:p>
    <w:p w14:paraId="3FC876BA" w14:textId="69974B77" w:rsidR="007A277B" w:rsidRPr="00241D13" w:rsidRDefault="007A277B" w:rsidP="001912E2">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 xml:space="preserve">Muudatused jõustuvad pärast nende allkirjastamist mõlema poole poolt või poolte poolt määratud tähtajal. Kirjaliku vormi mittejärgimisel on muudatused tühised. </w:t>
      </w:r>
    </w:p>
    <w:p w14:paraId="7956F0D9" w14:textId="254370A7" w:rsidR="00563AC3" w:rsidRPr="00241D13" w:rsidRDefault="00C51533" w:rsidP="002B1B4F">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Lepingut muuta sooviv pool esitab muudatusettepanekud teisele poolele kirjalikult. Muudatusettepanek peab olema põhjendatud. Teine pool on kohustatud ettepaneku läbi vaatama ja ettepaneku esitanud poolele k</w:t>
      </w:r>
      <w:r w:rsidR="00452AD6" w:rsidRPr="00241D13">
        <w:rPr>
          <w:rFonts w:ascii="Cambria" w:hAnsi="Cambria"/>
          <w:sz w:val="22"/>
          <w:szCs w:val="22"/>
        </w:rPr>
        <w:t xml:space="preserve">irjalikult vastama hiljemalt 10 </w:t>
      </w:r>
      <w:r w:rsidRPr="00241D13">
        <w:rPr>
          <w:rFonts w:ascii="Cambria" w:hAnsi="Cambria"/>
          <w:sz w:val="22"/>
          <w:szCs w:val="22"/>
        </w:rPr>
        <w:t xml:space="preserve">kalendripäeva jooksul arvates ettepaneku saamisest. Ettepaneku mitterahuldamise otsus peab olema põhjendatud. </w:t>
      </w:r>
    </w:p>
    <w:p w14:paraId="087F86A1" w14:textId="02700DC7" w:rsidR="007A277B" w:rsidRPr="00241D13" w:rsidRDefault="00C51533"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P</w:t>
      </w:r>
      <w:r w:rsidR="007A277B" w:rsidRPr="00241D13">
        <w:rPr>
          <w:rFonts w:ascii="Cambria" w:hAnsi="Cambria"/>
          <w:sz w:val="22"/>
          <w:szCs w:val="22"/>
        </w:rPr>
        <w:t>ool võib lõpetada lepingu ühepoolselt ennetähtaegselt</w:t>
      </w:r>
      <w:r w:rsidR="00563AC3" w:rsidRPr="00241D13">
        <w:rPr>
          <w:rFonts w:ascii="Cambria" w:hAnsi="Cambria"/>
          <w:sz w:val="22"/>
          <w:szCs w:val="22"/>
        </w:rPr>
        <w:t xml:space="preserve"> (taganemine)</w:t>
      </w:r>
      <w:r w:rsidR="007A277B" w:rsidRPr="00241D13">
        <w:rPr>
          <w:rFonts w:ascii="Cambria" w:hAnsi="Cambria"/>
          <w:sz w:val="22"/>
          <w:szCs w:val="22"/>
        </w:rPr>
        <w:t xml:space="preserve"> seaduses ja lepingus ettenähtud juhtudel.</w:t>
      </w:r>
    </w:p>
    <w:p w14:paraId="1F5C85CA" w14:textId="77777777" w:rsidR="007A277B" w:rsidRPr="00241D13" w:rsidRDefault="007A277B" w:rsidP="007A277B">
      <w:pPr>
        <w:spacing w:line="280" w:lineRule="exact"/>
        <w:ind w:left="709" w:hanging="709"/>
        <w:contextualSpacing/>
        <w:jc w:val="both"/>
        <w:rPr>
          <w:rFonts w:ascii="Cambria" w:hAnsi="Cambria"/>
          <w:sz w:val="22"/>
          <w:szCs w:val="22"/>
        </w:rPr>
      </w:pPr>
    </w:p>
    <w:p w14:paraId="4FC1AAA1" w14:textId="69F9F278" w:rsidR="00563AC3" w:rsidRPr="00241D13" w:rsidRDefault="00563AC3"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Teated</w:t>
      </w:r>
    </w:p>
    <w:p w14:paraId="51F0D16A" w14:textId="77777777" w:rsidR="00C51533" w:rsidRPr="00241D13" w:rsidRDefault="00C51533" w:rsidP="00C51533">
      <w:pPr>
        <w:pStyle w:val="ListParagraph"/>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9E9EA2" w14:textId="77777777" w:rsidR="00C51533" w:rsidRPr="00241D13" w:rsidRDefault="00C51533" w:rsidP="00C51533">
      <w:pPr>
        <w:pStyle w:val="ListParagraph"/>
        <w:numPr>
          <w:ilvl w:val="1"/>
          <w:numId w:val="2"/>
        </w:numPr>
        <w:spacing w:line="280" w:lineRule="exact"/>
        <w:ind w:left="709" w:hanging="709"/>
        <w:jc w:val="both"/>
        <w:rPr>
          <w:rFonts w:ascii="Cambria" w:hAnsi="Cambria"/>
          <w:sz w:val="22"/>
          <w:szCs w:val="22"/>
        </w:rPr>
      </w:pPr>
      <w:r w:rsidRPr="00241D13">
        <w:rPr>
          <w:rFonts w:ascii="Cambria" w:hAnsi="Cambria"/>
          <w:sz w:val="22"/>
          <w:szCs w:val="22"/>
        </w:rPr>
        <w:t xml:space="preserve">Informatsioonilist teadet võib edastada vabas vormis telefoni või e-posti teel lepingus nimetatud kontaktisikule. </w:t>
      </w:r>
    </w:p>
    <w:p w14:paraId="46387F7F" w14:textId="77777777" w:rsidR="00C51533" w:rsidRPr="00241D13" w:rsidRDefault="00C51533" w:rsidP="00C51533">
      <w:pPr>
        <w:pStyle w:val="ListParagraph"/>
        <w:numPr>
          <w:ilvl w:val="1"/>
          <w:numId w:val="2"/>
        </w:numPr>
        <w:spacing w:line="280" w:lineRule="exact"/>
        <w:ind w:left="709" w:hanging="709"/>
        <w:jc w:val="both"/>
        <w:rPr>
          <w:rFonts w:ascii="Cambria" w:hAnsi="Cambria"/>
          <w:sz w:val="22"/>
          <w:szCs w:val="22"/>
        </w:rPr>
      </w:pPr>
      <w:r w:rsidRPr="00241D13">
        <w:rPr>
          <w:rFonts w:ascii="Cambria" w:hAnsi="Cambria"/>
          <w:sz w:val="22"/>
          <w:szCs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34D7E44C" w14:textId="77777777" w:rsidR="00563AC3" w:rsidRPr="00241D13" w:rsidRDefault="00563AC3" w:rsidP="00563AC3">
      <w:pPr>
        <w:spacing w:line="280" w:lineRule="exact"/>
        <w:contextualSpacing/>
        <w:jc w:val="both"/>
        <w:rPr>
          <w:rFonts w:ascii="Cambria" w:hAnsi="Cambria"/>
          <w:b/>
          <w:sz w:val="22"/>
          <w:szCs w:val="22"/>
        </w:rPr>
      </w:pPr>
    </w:p>
    <w:p w14:paraId="3B854BCF" w14:textId="5D137D7A"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Kontaktisikud</w:t>
      </w:r>
    </w:p>
    <w:p w14:paraId="03BA0B3C" w14:textId="454F4F27"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lastRenderedPageBreak/>
        <w:t xml:space="preserve">Ostja kontaktisik ja esindaja üleandmise-vastuvõtmise aktide, teadete jms lepinguga seonduvate dokumentide allkirjastamisel on Silver Libe, +372 5687 6208, </w:t>
      </w:r>
      <w:hyperlink r:id="rId7" w:history="1">
        <w:r w:rsidRPr="00241D13">
          <w:rPr>
            <w:rStyle w:val="Hyperlink"/>
            <w:rFonts w:ascii="Cambria" w:hAnsi="Cambria"/>
            <w:sz w:val="22"/>
            <w:szCs w:val="22"/>
          </w:rPr>
          <w:t>silver.libe@sauevald.ee</w:t>
        </w:r>
      </w:hyperlink>
      <w:r w:rsidRPr="00241D13">
        <w:rPr>
          <w:rFonts w:ascii="Cambria" w:hAnsi="Cambria"/>
          <w:sz w:val="22"/>
          <w:szCs w:val="22"/>
        </w:rPr>
        <w:t xml:space="preserve">. </w:t>
      </w:r>
    </w:p>
    <w:p w14:paraId="134DB7C5" w14:textId="2D6DA894" w:rsidR="007A277B" w:rsidRPr="00241D13" w:rsidRDefault="007A277B" w:rsidP="007A277B">
      <w:pPr>
        <w:numPr>
          <w:ilvl w:val="1"/>
          <w:numId w:val="2"/>
        </w:numPr>
        <w:spacing w:line="280" w:lineRule="exact"/>
        <w:ind w:left="709" w:hanging="709"/>
        <w:contextualSpacing/>
        <w:jc w:val="both"/>
        <w:rPr>
          <w:rFonts w:ascii="Cambria" w:hAnsi="Cambria"/>
          <w:sz w:val="22"/>
          <w:szCs w:val="22"/>
        </w:rPr>
      </w:pPr>
      <w:r w:rsidRPr="00241D13">
        <w:rPr>
          <w:rFonts w:ascii="Cambria" w:hAnsi="Cambria"/>
          <w:sz w:val="22"/>
          <w:szCs w:val="22"/>
        </w:rPr>
        <w:t>Müüja kontaktisik ja esindaja üleandmise-vastuvõtmise aktide, teadete jms lepinguga seonduvate dokumentide (v.a lepingu muutmine või lõpetamine) allkirjastamisel on XXX</w:t>
      </w:r>
    </w:p>
    <w:p w14:paraId="278FB22C" w14:textId="77777777" w:rsidR="007A277B" w:rsidRPr="00241D13" w:rsidRDefault="007A277B" w:rsidP="007A277B">
      <w:pPr>
        <w:spacing w:line="280" w:lineRule="exact"/>
        <w:ind w:left="709"/>
        <w:contextualSpacing/>
        <w:jc w:val="both"/>
        <w:rPr>
          <w:rFonts w:ascii="Cambria" w:hAnsi="Cambria"/>
          <w:sz w:val="22"/>
          <w:szCs w:val="22"/>
        </w:rPr>
      </w:pPr>
    </w:p>
    <w:p w14:paraId="4EB2FEE7" w14:textId="77777777" w:rsidR="007A277B" w:rsidRPr="00241D13" w:rsidRDefault="007A277B" w:rsidP="007A277B">
      <w:pPr>
        <w:numPr>
          <w:ilvl w:val="0"/>
          <w:numId w:val="2"/>
        </w:numPr>
        <w:spacing w:line="280" w:lineRule="exact"/>
        <w:ind w:left="709" w:hanging="709"/>
        <w:contextualSpacing/>
        <w:jc w:val="both"/>
        <w:rPr>
          <w:rFonts w:ascii="Cambria" w:hAnsi="Cambria"/>
          <w:b/>
          <w:sz w:val="22"/>
          <w:szCs w:val="22"/>
        </w:rPr>
      </w:pPr>
      <w:r w:rsidRPr="00241D13">
        <w:rPr>
          <w:rFonts w:ascii="Cambria" w:hAnsi="Cambria"/>
          <w:b/>
          <w:sz w:val="22"/>
          <w:szCs w:val="22"/>
        </w:rPr>
        <w:t>Poolte andmed ja allkirjad</w:t>
      </w:r>
    </w:p>
    <w:p w14:paraId="43E9B13E" w14:textId="77777777" w:rsidR="007A277B" w:rsidRPr="00241D13"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241D13" w14:paraId="445C16C0" w14:textId="77777777" w:rsidTr="007D104E">
        <w:tc>
          <w:tcPr>
            <w:tcW w:w="4504" w:type="dxa"/>
            <w:shd w:val="clear" w:color="auto" w:fill="auto"/>
          </w:tcPr>
          <w:p w14:paraId="7F4E749B" w14:textId="77777777" w:rsidR="006F6F82" w:rsidRPr="00241D13" w:rsidRDefault="006F6F82" w:rsidP="006F6F82">
            <w:pPr>
              <w:spacing w:line="280" w:lineRule="exact"/>
              <w:jc w:val="both"/>
              <w:rPr>
                <w:rFonts w:ascii="Cambria" w:hAnsi="Cambria"/>
                <w:b/>
                <w:sz w:val="22"/>
                <w:szCs w:val="22"/>
              </w:rPr>
            </w:pPr>
            <w:r w:rsidRPr="00241D13">
              <w:rPr>
                <w:rFonts w:ascii="Cambria" w:hAnsi="Cambria"/>
                <w:b/>
                <w:sz w:val="22"/>
                <w:szCs w:val="22"/>
              </w:rPr>
              <w:t>Tellija:</w:t>
            </w:r>
          </w:p>
        </w:tc>
        <w:tc>
          <w:tcPr>
            <w:tcW w:w="4505" w:type="dxa"/>
            <w:shd w:val="clear" w:color="auto" w:fill="auto"/>
          </w:tcPr>
          <w:p w14:paraId="7FDC6002" w14:textId="77777777" w:rsidR="006F6F82" w:rsidRPr="00241D13" w:rsidRDefault="006F6F82" w:rsidP="006F6F82">
            <w:pPr>
              <w:spacing w:line="280" w:lineRule="exact"/>
              <w:jc w:val="both"/>
              <w:rPr>
                <w:rFonts w:ascii="Cambria" w:hAnsi="Cambria"/>
                <w:b/>
                <w:sz w:val="22"/>
                <w:szCs w:val="22"/>
              </w:rPr>
            </w:pPr>
            <w:r w:rsidRPr="00241D13">
              <w:rPr>
                <w:rFonts w:ascii="Cambria" w:hAnsi="Cambria"/>
                <w:b/>
                <w:sz w:val="22"/>
                <w:szCs w:val="22"/>
              </w:rPr>
              <w:t>Töövõtja:</w:t>
            </w:r>
          </w:p>
        </w:tc>
      </w:tr>
      <w:tr w:rsidR="006F6F82" w:rsidRPr="00241D13" w14:paraId="7D47BA1E" w14:textId="77777777" w:rsidTr="007D104E">
        <w:tc>
          <w:tcPr>
            <w:tcW w:w="4504" w:type="dxa"/>
            <w:shd w:val="clear" w:color="auto" w:fill="auto"/>
          </w:tcPr>
          <w:p w14:paraId="1BE19E7E"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Saue Vallavalitsus</w:t>
            </w:r>
            <w:r w:rsidRPr="00241D13">
              <w:rPr>
                <w:rFonts w:ascii="Cambria" w:hAnsi="Cambria"/>
                <w:sz w:val="22"/>
                <w:szCs w:val="22"/>
              </w:rPr>
              <w:tab/>
            </w:r>
          </w:p>
        </w:tc>
        <w:tc>
          <w:tcPr>
            <w:tcW w:w="4505" w:type="dxa"/>
            <w:shd w:val="clear" w:color="auto" w:fill="auto"/>
          </w:tcPr>
          <w:p w14:paraId="3989F9FA"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241D13" w14:paraId="3562E0AD" w14:textId="77777777" w:rsidTr="007D104E">
        <w:tc>
          <w:tcPr>
            <w:tcW w:w="4504" w:type="dxa"/>
            <w:shd w:val="clear" w:color="auto" w:fill="auto"/>
          </w:tcPr>
          <w:p w14:paraId="43BC09FC"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77000430</w:t>
            </w:r>
          </w:p>
        </w:tc>
        <w:tc>
          <w:tcPr>
            <w:tcW w:w="4505" w:type="dxa"/>
            <w:shd w:val="clear" w:color="auto" w:fill="auto"/>
          </w:tcPr>
          <w:p w14:paraId="1FD7D068"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241D13" w14:paraId="0AC00DF7" w14:textId="77777777" w:rsidTr="007D104E">
        <w:tc>
          <w:tcPr>
            <w:tcW w:w="4504" w:type="dxa"/>
            <w:shd w:val="clear" w:color="auto" w:fill="auto"/>
          </w:tcPr>
          <w:p w14:paraId="2D521DD9"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Tule 7, Saue linn</w:t>
            </w:r>
          </w:p>
        </w:tc>
        <w:tc>
          <w:tcPr>
            <w:tcW w:w="4505" w:type="dxa"/>
            <w:shd w:val="clear" w:color="auto" w:fill="auto"/>
          </w:tcPr>
          <w:p w14:paraId="424FCEDF"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241D13" w14:paraId="43502EFB" w14:textId="77777777" w:rsidTr="007D104E">
        <w:tc>
          <w:tcPr>
            <w:tcW w:w="4504" w:type="dxa"/>
            <w:shd w:val="clear" w:color="auto" w:fill="auto"/>
          </w:tcPr>
          <w:p w14:paraId="04E4851D" w14:textId="38B3A1A4"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Saue vald, Harju maakond 76505</w:t>
            </w:r>
          </w:p>
        </w:tc>
        <w:tc>
          <w:tcPr>
            <w:tcW w:w="4505" w:type="dxa"/>
            <w:shd w:val="clear" w:color="auto" w:fill="auto"/>
          </w:tcPr>
          <w:p w14:paraId="4DD36ED8"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241D13" w14:paraId="47B7AD1E" w14:textId="77777777" w:rsidTr="007D104E">
        <w:tc>
          <w:tcPr>
            <w:tcW w:w="4504" w:type="dxa"/>
            <w:shd w:val="clear" w:color="auto" w:fill="auto"/>
          </w:tcPr>
          <w:p w14:paraId="76273D34" w14:textId="77777777" w:rsidR="006F6F82" w:rsidRPr="00241D13" w:rsidRDefault="002D3B0D" w:rsidP="006F6F82">
            <w:pPr>
              <w:spacing w:line="280" w:lineRule="exact"/>
              <w:jc w:val="both"/>
              <w:rPr>
                <w:rFonts w:ascii="Cambria" w:hAnsi="Cambria"/>
                <w:sz w:val="22"/>
                <w:szCs w:val="22"/>
              </w:rPr>
            </w:pPr>
            <w:hyperlink r:id="rId8" w:history="1">
              <w:r w:rsidR="006F6F82" w:rsidRPr="00241D13">
                <w:rPr>
                  <w:rStyle w:val="Hyperlink"/>
                  <w:rFonts w:ascii="Cambria" w:hAnsi="Cambria"/>
                  <w:sz w:val="22"/>
                  <w:szCs w:val="22"/>
                </w:rPr>
                <w:t>info@sauevald.ee</w:t>
              </w:r>
            </w:hyperlink>
            <w:r w:rsidR="006F6F82" w:rsidRPr="00241D13">
              <w:rPr>
                <w:rFonts w:ascii="Cambria" w:hAnsi="Cambria"/>
                <w:sz w:val="22"/>
                <w:szCs w:val="22"/>
              </w:rPr>
              <w:t xml:space="preserve"> </w:t>
            </w:r>
          </w:p>
        </w:tc>
        <w:tc>
          <w:tcPr>
            <w:tcW w:w="4505" w:type="dxa"/>
            <w:shd w:val="clear" w:color="auto" w:fill="auto"/>
          </w:tcPr>
          <w:p w14:paraId="5A63F4EA"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241D13" w14:paraId="41A61FD5" w14:textId="77777777" w:rsidTr="007D104E">
        <w:tc>
          <w:tcPr>
            <w:tcW w:w="4504" w:type="dxa"/>
            <w:shd w:val="clear" w:color="auto" w:fill="auto"/>
          </w:tcPr>
          <w:p w14:paraId="6C793841" w14:textId="77777777" w:rsidR="006F6F82" w:rsidRPr="00241D13" w:rsidRDefault="006F6F82" w:rsidP="006F6F82">
            <w:pPr>
              <w:spacing w:line="280" w:lineRule="exact"/>
              <w:jc w:val="both"/>
              <w:rPr>
                <w:rFonts w:ascii="Cambria" w:hAnsi="Cambria"/>
                <w:sz w:val="22"/>
                <w:szCs w:val="22"/>
              </w:rPr>
            </w:pPr>
          </w:p>
        </w:tc>
        <w:tc>
          <w:tcPr>
            <w:tcW w:w="4505" w:type="dxa"/>
            <w:shd w:val="clear" w:color="auto" w:fill="auto"/>
          </w:tcPr>
          <w:p w14:paraId="01700616" w14:textId="77777777" w:rsidR="006F6F82" w:rsidRPr="00241D13" w:rsidRDefault="006F6F82" w:rsidP="006F6F82">
            <w:pPr>
              <w:spacing w:line="280" w:lineRule="exact"/>
              <w:jc w:val="both"/>
              <w:rPr>
                <w:rFonts w:ascii="Cambria" w:hAnsi="Cambria"/>
                <w:sz w:val="22"/>
                <w:szCs w:val="22"/>
              </w:rPr>
            </w:pPr>
          </w:p>
        </w:tc>
      </w:tr>
      <w:tr w:rsidR="006F6F82" w:rsidRPr="00241D13" w14:paraId="3550A641" w14:textId="77777777" w:rsidTr="007D104E">
        <w:tc>
          <w:tcPr>
            <w:tcW w:w="4504" w:type="dxa"/>
            <w:shd w:val="clear" w:color="auto" w:fill="auto"/>
          </w:tcPr>
          <w:p w14:paraId="1D1FFDCE"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(allkirjastatud digitaalselt)</w:t>
            </w:r>
          </w:p>
        </w:tc>
        <w:tc>
          <w:tcPr>
            <w:tcW w:w="4505" w:type="dxa"/>
            <w:shd w:val="clear" w:color="auto" w:fill="auto"/>
          </w:tcPr>
          <w:p w14:paraId="6F589B74"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(allkirjastatud digitaalselt)</w:t>
            </w:r>
            <w:r w:rsidRPr="00241D13">
              <w:rPr>
                <w:rFonts w:ascii="Cambria" w:hAnsi="Cambria"/>
                <w:sz w:val="22"/>
                <w:szCs w:val="22"/>
              </w:rPr>
              <w:tab/>
            </w:r>
          </w:p>
        </w:tc>
      </w:tr>
      <w:tr w:rsidR="006F6F82" w:rsidRPr="00241D13" w14:paraId="3CFD7E5A" w14:textId="77777777" w:rsidTr="007D104E">
        <w:tc>
          <w:tcPr>
            <w:tcW w:w="4504" w:type="dxa"/>
            <w:shd w:val="clear" w:color="auto" w:fill="auto"/>
          </w:tcPr>
          <w:p w14:paraId="7206E1DA"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Andres Laisk</w:t>
            </w:r>
            <w:r w:rsidRPr="00241D13">
              <w:rPr>
                <w:rFonts w:ascii="Cambria" w:hAnsi="Cambria"/>
                <w:sz w:val="22"/>
                <w:szCs w:val="22"/>
              </w:rPr>
              <w:tab/>
            </w:r>
          </w:p>
        </w:tc>
        <w:tc>
          <w:tcPr>
            <w:tcW w:w="4505" w:type="dxa"/>
            <w:shd w:val="clear" w:color="auto" w:fill="auto"/>
          </w:tcPr>
          <w:p w14:paraId="0D136B06"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6F6F82" w14:paraId="5A83A64A" w14:textId="77777777" w:rsidTr="007D104E">
        <w:tc>
          <w:tcPr>
            <w:tcW w:w="4504" w:type="dxa"/>
            <w:shd w:val="clear" w:color="auto" w:fill="auto"/>
          </w:tcPr>
          <w:p w14:paraId="63E50CDF" w14:textId="77777777" w:rsidR="006F6F82" w:rsidRPr="00241D13" w:rsidRDefault="006F6F82" w:rsidP="006F6F82">
            <w:pPr>
              <w:spacing w:line="280" w:lineRule="exact"/>
              <w:jc w:val="both"/>
              <w:rPr>
                <w:rFonts w:ascii="Cambria" w:hAnsi="Cambria"/>
                <w:sz w:val="22"/>
                <w:szCs w:val="22"/>
              </w:rPr>
            </w:pPr>
            <w:r w:rsidRPr="00241D13">
              <w:rPr>
                <w:rFonts w:ascii="Cambria" w:hAnsi="Cambria"/>
                <w:sz w:val="22"/>
                <w:szCs w:val="22"/>
              </w:rPr>
              <w:t>vallavanem</w:t>
            </w:r>
          </w:p>
        </w:tc>
        <w:tc>
          <w:tcPr>
            <w:tcW w:w="4505" w:type="dxa"/>
            <w:shd w:val="clear" w:color="auto" w:fill="auto"/>
          </w:tcPr>
          <w:p w14:paraId="652BC078" w14:textId="77777777" w:rsidR="006F6F82" w:rsidRPr="006F6F82" w:rsidRDefault="006F6F82" w:rsidP="006F6F82">
            <w:pPr>
              <w:spacing w:line="280" w:lineRule="exact"/>
              <w:jc w:val="both"/>
              <w:rPr>
                <w:rFonts w:ascii="Cambria" w:hAnsi="Cambria"/>
                <w:sz w:val="22"/>
                <w:szCs w:val="22"/>
              </w:rPr>
            </w:pPr>
            <w:r w:rsidRPr="00241D13">
              <w:rPr>
                <w:rFonts w:ascii="Cambria" w:hAnsi="Cambria"/>
                <w:sz w:val="22"/>
                <w:szCs w:val="22"/>
              </w:rPr>
              <w:t>-</w:t>
            </w:r>
          </w:p>
        </w:tc>
      </w:tr>
      <w:tr w:rsidR="006F6F82" w:rsidRPr="006F6F82" w14:paraId="2C0D5C64" w14:textId="77777777" w:rsidTr="007D104E">
        <w:tc>
          <w:tcPr>
            <w:tcW w:w="4504" w:type="dxa"/>
            <w:shd w:val="clear" w:color="auto" w:fill="auto"/>
          </w:tcPr>
          <w:p w14:paraId="078F57E7" w14:textId="77777777" w:rsidR="006F6F82" w:rsidRPr="006F6F82" w:rsidRDefault="006F6F82" w:rsidP="006F6F82">
            <w:pPr>
              <w:spacing w:line="280" w:lineRule="exact"/>
              <w:jc w:val="both"/>
              <w:rPr>
                <w:rFonts w:ascii="Cambria" w:hAnsi="Cambria"/>
                <w:sz w:val="22"/>
                <w:szCs w:val="22"/>
              </w:rPr>
            </w:pPr>
          </w:p>
        </w:tc>
        <w:tc>
          <w:tcPr>
            <w:tcW w:w="4505" w:type="dxa"/>
            <w:shd w:val="clear" w:color="auto" w:fill="auto"/>
          </w:tcPr>
          <w:p w14:paraId="212BE56D" w14:textId="77777777" w:rsidR="006F6F82" w:rsidRPr="006F6F82" w:rsidRDefault="006F6F82" w:rsidP="006F6F82">
            <w:pPr>
              <w:spacing w:line="280" w:lineRule="exact"/>
              <w:jc w:val="both"/>
              <w:rPr>
                <w:rFonts w:ascii="Cambria" w:hAnsi="Cambria"/>
                <w:sz w:val="22"/>
                <w:szCs w:val="22"/>
              </w:rPr>
            </w:pPr>
          </w:p>
        </w:tc>
      </w:tr>
    </w:tbl>
    <w:p w14:paraId="7812D406" w14:textId="77777777" w:rsidR="007A277B" w:rsidRPr="007A277B" w:rsidRDefault="007A277B" w:rsidP="007A277B">
      <w:pPr>
        <w:spacing w:line="280" w:lineRule="exact"/>
        <w:jc w:val="both"/>
        <w:rPr>
          <w:rFonts w:ascii="Cambria" w:hAnsi="Cambria"/>
          <w:sz w:val="22"/>
          <w:szCs w:val="22"/>
        </w:rPr>
      </w:pPr>
    </w:p>
    <w:p w14:paraId="055CE331" w14:textId="77777777" w:rsidR="007A277B" w:rsidRPr="007A277B" w:rsidRDefault="007A277B" w:rsidP="007A277B">
      <w:pPr>
        <w:spacing w:line="280" w:lineRule="exact"/>
        <w:rPr>
          <w:rFonts w:ascii="Cambria" w:hAnsi="Cambria"/>
          <w:sz w:val="22"/>
          <w:szCs w:val="22"/>
        </w:rPr>
      </w:pPr>
    </w:p>
    <w:p w14:paraId="5EF0A307" w14:textId="77777777" w:rsidR="00104EE8" w:rsidRPr="00BB20FE" w:rsidRDefault="00104EE8" w:rsidP="00BB20FE"/>
    <w:sectPr w:rsidR="00104EE8" w:rsidRPr="00BB20FE" w:rsidSect="00860778">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B3E" w14:textId="77777777" w:rsidR="00227E66" w:rsidRDefault="00227E66" w:rsidP="00227E66">
      <w:r>
        <w:separator/>
      </w:r>
    </w:p>
  </w:endnote>
  <w:endnote w:type="continuationSeparator" w:id="0">
    <w:p w14:paraId="239E2698" w14:textId="77777777" w:rsidR="00227E66" w:rsidRDefault="00227E66"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1590" w14:textId="77777777" w:rsidR="00227E66" w:rsidRDefault="00227E66" w:rsidP="00227E66">
      <w:r>
        <w:separator/>
      </w:r>
    </w:p>
  </w:footnote>
  <w:footnote w:type="continuationSeparator" w:id="0">
    <w:p w14:paraId="5D615AE2" w14:textId="77777777" w:rsidR="00227E66" w:rsidRDefault="00227E66" w:rsidP="0022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75DF"/>
    <w:rsid w:val="00096C8F"/>
    <w:rsid w:val="000A31CA"/>
    <w:rsid w:val="000B20E1"/>
    <w:rsid w:val="000F25A8"/>
    <w:rsid w:val="00102F76"/>
    <w:rsid w:val="00104EE8"/>
    <w:rsid w:val="00105A58"/>
    <w:rsid w:val="00114430"/>
    <w:rsid w:val="001912E2"/>
    <w:rsid w:val="001A6631"/>
    <w:rsid w:val="00203B53"/>
    <w:rsid w:val="00224DCF"/>
    <w:rsid w:val="00227E66"/>
    <w:rsid w:val="00230DB0"/>
    <w:rsid w:val="00241BC6"/>
    <w:rsid w:val="00241D13"/>
    <w:rsid w:val="00242DD5"/>
    <w:rsid w:val="00245AE3"/>
    <w:rsid w:val="002507BB"/>
    <w:rsid w:val="002718A3"/>
    <w:rsid w:val="002A6A77"/>
    <w:rsid w:val="002B1B4F"/>
    <w:rsid w:val="002B370C"/>
    <w:rsid w:val="002B4F8A"/>
    <w:rsid w:val="002C61DC"/>
    <w:rsid w:val="002D2E9B"/>
    <w:rsid w:val="002D3B0D"/>
    <w:rsid w:val="002E1803"/>
    <w:rsid w:val="00307166"/>
    <w:rsid w:val="00322C99"/>
    <w:rsid w:val="00324C38"/>
    <w:rsid w:val="00325A44"/>
    <w:rsid w:val="00330475"/>
    <w:rsid w:val="00331BEA"/>
    <w:rsid w:val="00335D91"/>
    <w:rsid w:val="003417FB"/>
    <w:rsid w:val="003537FD"/>
    <w:rsid w:val="00381143"/>
    <w:rsid w:val="00386D64"/>
    <w:rsid w:val="003B5C14"/>
    <w:rsid w:val="003C28DB"/>
    <w:rsid w:val="003D4588"/>
    <w:rsid w:val="003D5730"/>
    <w:rsid w:val="003E3FA1"/>
    <w:rsid w:val="003E3FB1"/>
    <w:rsid w:val="003F5157"/>
    <w:rsid w:val="00402606"/>
    <w:rsid w:val="0042523C"/>
    <w:rsid w:val="00431A15"/>
    <w:rsid w:val="004452DB"/>
    <w:rsid w:val="00452AD6"/>
    <w:rsid w:val="00472C27"/>
    <w:rsid w:val="004A1DAF"/>
    <w:rsid w:val="004A3946"/>
    <w:rsid w:val="004E0619"/>
    <w:rsid w:val="00504430"/>
    <w:rsid w:val="005210C0"/>
    <w:rsid w:val="00563AC3"/>
    <w:rsid w:val="0056514B"/>
    <w:rsid w:val="00583DE6"/>
    <w:rsid w:val="00593347"/>
    <w:rsid w:val="005C04B3"/>
    <w:rsid w:val="005D3997"/>
    <w:rsid w:val="005F6430"/>
    <w:rsid w:val="00622CFD"/>
    <w:rsid w:val="00632279"/>
    <w:rsid w:val="0067512A"/>
    <w:rsid w:val="006A2CC3"/>
    <w:rsid w:val="006A38C2"/>
    <w:rsid w:val="006C3831"/>
    <w:rsid w:val="006F6F82"/>
    <w:rsid w:val="00711DC6"/>
    <w:rsid w:val="00713C6C"/>
    <w:rsid w:val="007358E7"/>
    <w:rsid w:val="00737629"/>
    <w:rsid w:val="00737832"/>
    <w:rsid w:val="00757327"/>
    <w:rsid w:val="00757A54"/>
    <w:rsid w:val="007743CC"/>
    <w:rsid w:val="00787048"/>
    <w:rsid w:val="00794910"/>
    <w:rsid w:val="007A277B"/>
    <w:rsid w:val="007A40C9"/>
    <w:rsid w:val="007D4C64"/>
    <w:rsid w:val="00821219"/>
    <w:rsid w:val="00824182"/>
    <w:rsid w:val="00846343"/>
    <w:rsid w:val="00846840"/>
    <w:rsid w:val="00860778"/>
    <w:rsid w:val="009000BA"/>
    <w:rsid w:val="009038D4"/>
    <w:rsid w:val="00907E06"/>
    <w:rsid w:val="00926741"/>
    <w:rsid w:val="009571E2"/>
    <w:rsid w:val="00960198"/>
    <w:rsid w:val="009676A9"/>
    <w:rsid w:val="00983F6E"/>
    <w:rsid w:val="009C15E8"/>
    <w:rsid w:val="009D0F67"/>
    <w:rsid w:val="00A01E58"/>
    <w:rsid w:val="00A228A4"/>
    <w:rsid w:val="00A36665"/>
    <w:rsid w:val="00A46DB2"/>
    <w:rsid w:val="00A50DDE"/>
    <w:rsid w:val="00A92069"/>
    <w:rsid w:val="00AA0768"/>
    <w:rsid w:val="00AA28B8"/>
    <w:rsid w:val="00AA3F0E"/>
    <w:rsid w:val="00AC208A"/>
    <w:rsid w:val="00AD5BD9"/>
    <w:rsid w:val="00AF0145"/>
    <w:rsid w:val="00B041A0"/>
    <w:rsid w:val="00B14FCB"/>
    <w:rsid w:val="00B41A85"/>
    <w:rsid w:val="00B63D3F"/>
    <w:rsid w:val="00B6719B"/>
    <w:rsid w:val="00B96600"/>
    <w:rsid w:val="00B973C5"/>
    <w:rsid w:val="00BB20FE"/>
    <w:rsid w:val="00BE056E"/>
    <w:rsid w:val="00BE27DB"/>
    <w:rsid w:val="00C11932"/>
    <w:rsid w:val="00C209EE"/>
    <w:rsid w:val="00C51533"/>
    <w:rsid w:val="00C60D87"/>
    <w:rsid w:val="00C91DFD"/>
    <w:rsid w:val="00C96555"/>
    <w:rsid w:val="00CB7A82"/>
    <w:rsid w:val="00CD3A34"/>
    <w:rsid w:val="00CD675B"/>
    <w:rsid w:val="00CE11CB"/>
    <w:rsid w:val="00CE1AEF"/>
    <w:rsid w:val="00D12080"/>
    <w:rsid w:val="00D37AB9"/>
    <w:rsid w:val="00D66699"/>
    <w:rsid w:val="00D7195C"/>
    <w:rsid w:val="00D71BAC"/>
    <w:rsid w:val="00D90700"/>
    <w:rsid w:val="00DB146C"/>
    <w:rsid w:val="00DB4A9E"/>
    <w:rsid w:val="00DD08C1"/>
    <w:rsid w:val="00DD65D5"/>
    <w:rsid w:val="00DE16BD"/>
    <w:rsid w:val="00DE26FB"/>
    <w:rsid w:val="00E14A34"/>
    <w:rsid w:val="00E21BEE"/>
    <w:rsid w:val="00E253BE"/>
    <w:rsid w:val="00E30963"/>
    <w:rsid w:val="00E573C2"/>
    <w:rsid w:val="00E61338"/>
    <w:rsid w:val="00E734F9"/>
    <w:rsid w:val="00E75B53"/>
    <w:rsid w:val="00E95DDE"/>
    <w:rsid w:val="00EA125C"/>
    <w:rsid w:val="00EA534C"/>
    <w:rsid w:val="00EE3D4A"/>
    <w:rsid w:val="00EF5838"/>
    <w:rsid w:val="00F00F25"/>
    <w:rsid w:val="00F13A18"/>
    <w:rsid w:val="00F14771"/>
    <w:rsid w:val="00F17F1B"/>
    <w:rsid w:val="00F260D8"/>
    <w:rsid w:val="00F378A0"/>
    <w:rsid w:val="00F67AF0"/>
    <w:rsid w:val="00F771B4"/>
    <w:rsid w:val="00F85294"/>
    <w:rsid w:val="00F858A6"/>
    <w:rsid w:val="00F92784"/>
    <w:rsid w:val="00FB1EF7"/>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evald.ee" TargetMode="External"/><Relationship Id="rId3" Type="http://schemas.openxmlformats.org/officeDocument/2006/relationships/settings" Target="settings.xml"/><Relationship Id="rId7" Type="http://schemas.openxmlformats.org/officeDocument/2006/relationships/hyperlink" Target="mailto:silver.libe@saue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Silver Libe</cp:lastModifiedBy>
  <cp:revision>10</cp:revision>
  <dcterms:created xsi:type="dcterms:W3CDTF">2020-07-29T09:42:00Z</dcterms:created>
  <dcterms:modified xsi:type="dcterms:W3CDTF">2020-08-10T06:38:00Z</dcterms:modified>
</cp:coreProperties>
</file>