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2" w14:textId="5B9EDE10" w:rsidR="00B96EDD" w:rsidRPr="001C2258" w:rsidRDefault="0059540B" w:rsidP="00954B2B">
      <w:pPr>
        <w:spacing w:line="280" w:lineRule="exact"/>
        <w:jc w:val="center"/>
        <w:rPr>
          <w:rFonts w:ascii="Cambria" w:hAnsi="Cambria"/>
          <w:sz w:val="22"/>
        </w:rPr>
      </w:pPr>
      <w:r w:rsidRPr="001C2258">
        <w:rPr>
          <w:rFonts w:ascii="Cambria" w:hAnsi="Cambria"/>
          <w:sz w:val="22"/>
        </w:rPr>
        <w:t>Alla lihthanke piirmäära jääv hange „</w:t>
      </w:r>
      <w:r w:rsidR="001C2258" w:rsidRPr="001C2258">
        <w:rPr>
          <w:rFonts w:ascii="Cambria" w:hAnsi="Cambria"/>
          <w:sz w:val="22"/>
        </w:rPr>
        <w:t>Saue tammiku eksperthinnang ja analüüs 2024“</w:t>
      </w:r>
    </w:p>
    <w:p w14:paraId="20A23183" w14:textId="249227C1" w:rsidR="00B96EDD" w:rsidRPr="001C2258" w:rsidRDefault="00EE7A75" w:rsidP="00954B2B">
      <w:pPr>
        <w:spacing w:line="280" w:lineRule="exact"/>
        <w:jc w:val="center"/>
        <w:rPr>
          <w:rFonts w:ascii="Cambria" w:hAnsi="Cambria"/>
          <w:sz w:val="22"/>
        </w:rPr>
      </w:pPr>
      <w:r w:rsidRPr="001C2258">
        <w:rPr>
          <w:rFonts w:ascii="Cambria" w:hAnsi="Cambria"/>
          <w:sz w:val="22"/>
        </w:rPr>
        <w:t>VÄIKEHANKE ALUSDOKUMENT</w:t>
      </w:r>
    </w:p>
    <w:p w14:paraId="0B6C8ACA" w14:textId="478B5FBC" w:rsidR="00EE7A75" w:rsidRPr="001C2258" w:rsidRDefault="00EE7A75" w:rsidP="00954B2B">
      <w:pPr>
        <w:spacing w:line="280" w:lineRule="exact"/>
        <w:rPr>
          <w:rFonts w:ascii="Cambria" w:hAnsi="Cambria"/>
          <w:sz w:val="22"/>
        </w:rPr>
      </w:pPr>
    </w:p>
    <w:p w14:paraId="67730256" w14:textId="77777777" w:rsidR="00954B2B" w:rsidRPr="001C2258" w:rsidRDefault="00954B2B" w:rsidP="00954B2B">
      <w:pPr>
        <w:spacing w:line="280" w:lineRule="exact"/>
        <w:rPr>
          <w:rFonts w:ascii="Cambria" w:hAnsi="Cambria"/>
          <w:sz w:val="22"/>
        </w:rPr>
      </w:pPr>
    </w:p>
    <w:p w14:paraId="33B2FAA3" w14:textId="3957ABC0" w:rsidR="0029765A" w:rsidRPr="001C2258" w:rsidRDefault="0029765A" w:rsidP="0029765A">
      <w:pPr>
        <w:spacing w:line="280" w:lineRule="exact"/>
        <w:rPr>
          <w:rFonts w:ascii="Cambria" w:hAnsi="Cambria"/>
          <w:sz w:val="22"/>
        </w:rPr>
      </w:pPr>
      <w:r w:rsidRPr="001C2258">
        <w:rPr>
          <w:rFonts w:ascii="Cambria" w:hAnsi="Cambria"/>
          <w:sz w:val="22"/>
        </w:rPr>
        <w:t xml:space="preserve">Hankija/töö tellija: </w:t>
      </w:r>
      <w:r w:rsidR="002B4F16" w:rsidRPr="001C2258">
        <w:rPr>
          <w:rFonts w:ascii="Cambria" w:hAnsi="Cambria"/>
          <w:sz w:val="22"/>
        </w:rPr>
        <w:tab/>
      </w:r>
      <w:r w:rsidR="002B4F16" w:rsidRPr="001C2258">
        <w:rPr>
          <w:rFonts w:ascii="Cambria" w:hAnsi="Cambria"/>
          <w:sz w:val="22"/>
        </w:rPr>
        <w:tab/>
      </w:r>
      <w:r w:rsidRPr="001C2258">
        <w:rPr>
          <w:rFonts w:ascii="Cambria" w:hAnsi="Cambria"/>
          <w:sz w:val="22"/>
        </w:rPr>
        <w:t>Saue Vallavalitsus</w:t>
      </w:r>
    </w:p>
    <w:p w14:paraId="400E01D4" w14:textId="562D631F" w:rsidR="0029765A" w:rsidRPr="001C2258" w:rsidRDefault="0029765A" w:rsidP="0029765A">
      <w:pPr>
        <w:spacing w:line="280" w:lineRule="exact"/>
        <w:rPr>
          <w:rFonts w:ascii="Cambria" w:hAnsi="Cambria"/>
          <w:sz w:val="22"/>
        </w:rPr>
      </w:pPr>
      <w:r w:rsidRPr="001C2258">
        <w:rPr>
          <w:rFonts w:ascii="Cambria" w:hAnsi="Cambria"/>
          <w:sz w:val="22"/>
        </w:rPr>
        <w:t xml:space="preserve">Hankija kontaktisik: </w:t>
      </w:r>
      <w:r w:rsidR="002B4F16" w:rsidRPr="001C2258">
        <w:rPr>
          <w:rFonts w:ascii="Cambria" w:hAnsi="Cambria"/>
          <w:sz w:val="22"/>
        </w:rPr>
        <w:tab/>
      </w:r>
      <w:r w:rsidR="002B4F16" w:rsidRPr="001C2258">
        <w:rPr>
          <w:rFonts w:ascii="Cambria" w:hAnsi="Cambria"/>
          <w:sz w:val="22"/>
        </w:rPr>
        <w:tab/>
      </w:r>
      <w:r w:rsidR="001C2258" w:rsidRPr="001C2258">
        <w:rPr>
          <w:rFonts w:ascii="Cambria" w:hAnsi="Cambria"/>
          <w:sz w:val="22"/>
        </w:rPr>
        <w:t>keskkonnaspetsialist Birgit Panksepp</w:t>
      </w:r>
    </w:p>
    <w:p w14:paraId="20A23185" w14:textId="3CCFBD92" w:rsidR="004F7EA3" w:rsidRPr="001C2258" w:rsidRDefault="0029765A" w:rsidP="0029765A">
      <w:pPr>
        <w:spacing w:line="280" w:lineRule="exact"/>
        <w:rPr>
          <w:rFonts w:ascii="Cambria" w:hAnsi="Cambria"/>
          <w:sz w:val="22"/>
        </w:rPr>
      </w:pPr>
      <w:r w:rsidRPr="001C2258">
        <w:rPr>
          <w:rFonts w:ascii="Cambria" w:hAnsi="Cambria"/>
          <w:sz w:val="22"/>
        </w:rPr>
        <w:t xml:space="preserve">Lisainfo kontaktandmed:  </w:t>
      </w:r>
      <w:r w:rsidR="002B4F16" w:rsidRPr="001C2258">
        <w:rPr>
          <w:rFonts w:ascii="Cambria" w:hAnsi="Cambria"/>
          <w:sz w:val="22"/>
        </w:rPr>
        <w:tab/>
      </w:r>
      <w:r w:rsidR="001C2258" w:rsidRPr="001C2258">
        <w:rPr>
          <w:rFonts w:ascii="Cambria" w:hAnsi="Cambria"/>
          <w:sz w:val="22"/>
        </w:rPr>
        <w:t>birgit.panksepp</w:t>
      </w:r>
      <w:r w:rsidRPr="001C2258">
        <w:rPr>
          <w:rFonts w:ascii="Cambria" w:hAnsi="Cambria"/>
          <w:sz w:val="22"/>
        </w:rPr>
        <w:t xml:space="preserve">@sauevald.ee, +372 </w:t>
      </w:r>
      <w:r w:rsidR="001C2258" w:rsidRPr="001C2258">
        <w:rPr>
          <w:rFonts w:ascii="Cambria" w:hAnsi="Cambria"/>
          <w:sz w:val="22"/>
        </w:rPr>
        <w:t>5344 6686</w:t>
      </w:r>
    </w:p>
    <w:p w14:paraId="2CE2C328" w14:textId="77777777" w:rsidR="0029765A" w:rsidRPr="001C2258" w:rsidRDefault="0029765A" w:rsidP="0029765A">
      <w:pPr>
        <w:spacing w:line="280" w:lineRule="exact"/>
        <w:rPr>
          <w:rFonts w:ascii="Cambria" w:hAnsi="Cambria"/>
          <w:sz w:val="22"/>
        </w:rPr>
      </w:pPr>
    </w:p>
    <w:p w14:paraId="20A23186" w14:textId="0DE5EAB2" w:rsidR="00B02E98" w:rsidRPr="001C2258" w:rsidRDefault="00954B2B" w:rsidP="0007150E">
      <w:pPr>
        <w:pStyle w:val="Loendilik"/>
        <w:numPr>
          <w:ilvl w:val="0"/>
          <w:numId w:val="11"/>
        </w:numPr>
        <w:spacing w:line="280" w:lineRule="exact"/>
        <w:ind w:left="709" w:hanging="709"/>
        <w:rPr>
          <w:rFonts w:ascii="Cambria" w:hAnsi="Cambria"/>
          <w:b/>
          <w:sz w:val="22"/>
        </w:rPr>
      </w:pPr>
      <w:r w:rsidRPr="001C2258">
        <w:rPr>
          <w:rFonts w:ascii="Cambria" w:hAnsi="Cambria"/>
          <w:b/>
          <w:sz w:val="22"/>
        </w:rPr>
        <w:t>Hanke objekt</w:t>
      </w:r>
      <w:r w:rsidR="004F4DFF" w:rsidRPr="001C2258">
        <w:rPr>
          <w:rFonts w:ascii="Cambria" w:hAnsi="Cambria"/>
          <w:b/>
          <w:sz w:val="22"/>
        </w:rPr>
        <w:t>i kirjeldus</w:t>
      </w:r>
    </w:p>
    <w:p w14:paraId="77D50649" w14:textId="200C8D4A" w:rsidR="00295E53" w:rsidRPr="001C2258" w:rsidRDefault="004544BE"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Hankija soovib tellida</w:t>
      </w:r>
      <w:r w:rsidR="00A465ED" w:rsidRPr="001C2258">
        <w:rPr>
          <w:rFonts w:ascii="Cambria" w:hAnsi="Cambria"/>
          <w:sz w:val="22"/>
        </w:rPr>
        <w:t xml:space="preserve"> </w:t>
      </w:r>
      <w:r w:rsidR="00295E53" w:rsidRPr="001C2258">
        <w:rPr>
          <w:rFonts w:ascii="Cambria" w:hAnsi="Cambria"/>
          <w:sz w:val="22"/>
        </w:rPr>
        <w:t>Saue valla</w:t>
      </w:r>
      <w:r w:rsidR="003926F1">
        <w:rPr>
          <w:rFonts w:ascii="Cambria" w:hAnsi="Cambria"/>
          <w:sz w:val="22"/>
        </w:rPr>
        <w:t>s asuva Saue tammiku (KLO01200455)</w:t>
      </w:r>
      <w:r w:rsidR="00295E53" w:rsidRPr="001C2258">
        <w:rPr>
          <w:rFonts w:ascii="Cambria" w:hAnsi="Cambria"/>
          <w:sz w:val="22"/>
        </w:rPr>
        <w:t xml:space="preserve"> </w:t>
      </w:r>
      <w:r w:rsidR="003926F1">
        <w:rPr>
          <w:rFonts w:ascii="Cambria" w:hAnsi="Cambria"/>
          <w:sz w:val="22"/>
        </w:rPr>
        <w:t>taimestiku ja elustiku</w:t>
      </w:r>
      <w:r w:rsidR="00295E53" w:rsidRPr="001C2258">
        <w:rPr>
          <w:rFonts w:ascii="Cambria" w:hAnsi="Cambria"/>
          <w:sz w:val="22"/>
        </w:rPr>
        <w:t xml:space="preserve"> uuringu </w:t>
      </w:r>
      <w:r w:rsidR="00371254" w:rsidRPr="001C2258">
        <w:rPr>
          <w:rFonts w:ascii="Cambria" w:hAnsi="Cambria"/>
          <w:sz w:val="22"/>
        </w:rPr>
        <w:t xml:space="preserve">(uuringu läbiviimine, </w:t>
      </w:r>
      <w:r w:rsidR="00295E53" w:rsidRPr="001C2258">
        <w:rPr>
          <w:rFonts w:ascii="Cambria" w:hAnsi="Cambria"/>
          <w:sz w:val="22"/>
        </w:rPr>
        <w:t>tulemuste analüüs ja tõlgendamine ning aruande koostamine</w:t>
      </w:r>
      <w:r w:rsidR="00371254" w:rsidRPr="001C2258">
        <w:rPr>
          <w:rFonts w:ascii="Cambria" w:hAnsi="Cambria"/>
          <w:sz w:val="22"/>
        </w:rPr>
        <w:t>)</w:t>
      </w:r>
      <w:r w:rsidR="00295E53" w:rsidRPr="001C2258">
        <w:rPr>
          <w:rFonts w:ascii="Cambria" w:hAnsi="Cambria"/>
          <w:sz w:val="22"/>
        </w:rPr>
        <w:t xml:space="preserve">. </w:t>
      </w:r>
    </w:p>
    <w:p w14:paraId="6BDB698E" w14:textId="4662103C" w:rsidR="003926F1" w:rsidRPr="0007150E" w:rsidRDefault="00295E53"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Teenus</w:t>
      </w:r>
      <w:r w:rsidR="003926F1">
        <w:rPr>
          <w:rFonts w:ascii="Cambria" w:hAnsi="Cambria"/>
          <w:sz w:val="22"/>
        </w:rPr>
        <w:t xml:space="preserve">e </w:t>
      </w:r>
      <w:r w:rsidR="0007150E">
        <w:rPr>
          <w:rFonts w:ascii="Cambria" w:hAnsi="Cambria"/>
          <w:sz w:val="22"/>
        </w:rPr>
        <w:t>e</w:t>
      </w:r>
      <w:r w:rsidR="003926F1" w:rsidRPr="0007150E">
        <w:rPr>
          <w:rFonts w:ascii="Cambria" w:hAnsi="Cambria"/>
          <w:sz w:val="22"/>
        </w:rPr>
        <w:t>esmärgiks on uurida ja analüüsida taimede (puit- ja rohttaimede), loomade, lindude ja putukate liigilist koosseisu</w:t>
      </w:r>
      <w:r w:rsidR="000D0F47" w:rsidRPr="0007150E">
        <w:rPr>
          <w:rFonts w:ascii="Cambria" w:hAnsi="Cambria"/>
          <w:sz w:val="22"/>
        </w:rPr>
        <w:t xml:space="preserve"> Saue tammikus</w:t>
      </w:r>
      <w:r w:rsidR="003926F1" w:rsidRPr="0007150E">
        <w:rPr>
          <w:rFonts w:ascii="Cambria" w:hAnsi="Cambria"/>
          <w:sz w:val="22"/>
        </w:rPr>
        <w:t xml:space="preserve">. </w:t>
      </w:r>
    </w:p>
    <w:p w14:paraId="56C2CA06" w14:textId="0248DD8E" w:rsidR="00295E53" w:rsidRDefault="003926F1" w:rsidP="0007150E">
      <w:pPr>
        <w:pStyle w:val="Loendilik"/>
        <w:numPr>
          <w:ilvl w:val="1"/>
          <w:numId w:val="11"/>
        </w:numPr>
        <w:spacing w:line="280" w:lineRule="exact"/>
        <w:ind w:left="709" w:hanging="709"/>
        <w:rPr>
          <w:rFonts w:ascii="Cambria" w:hAnsi="Cambria"/>
          <w:sz w:val="22"/>
        </w:rPr>
      </w:pPr>
      <w:r>
        <w:rPr>
          <w:rFonts w:ascii="Cambria" w:hAnsi="Cambria"/>
          <w:sz w:val="22"/>
        </w:rPr>
        <w:t>Töö</w:t>
      </w:r>
      <w:r w:rsidR="00295E53" w:rsidRPr="001C2258">
        <w:rPr>
          <w:rFonts w:ascii="Cambria" w:hAnsi="Cambria"/>
          <w:sz w:val="22"/>
        </w:rPr>
        <w:t xml:space="preserve"> peab sealhulgas sisaldama:</w:t>
      </w:r>
    </w:p>
    <w:p w14:paraId="7C2A3E6C" w14:textId="6CBCEB75" w:rsidR="003926F1" w:rsidRDefault="003926F1" w:rsidP="0007150E">
      <w:pPr>
        <w:pStyle w:val="Loendilik"/>
        <w:numPr>
          <w:ilvl w:val="2"/>
          <w:numId w:val="11"/>
        </w:numPr>
        <w:spacing w:line="280" w:lineRule="exact"/>
        <w:ind w:left="709" w:hanging="709"/>
        <w:rPr>
          <w:rFonts w:ascii="Cambria" w:hAnsi="Cambria"/>
          <w:sz w:val="22"/>
        </w:rPr>
      </w:pPr>
      <w:r>
        <w:rPr>
          <w:rFonts w:ascii="Cambria" w:hAnsi="Cambria"/>
          <w:sz w:val="22"/>
        </w:rPr>
        <w:t xml:space="preserve">Saue tammiku kasvukohatüüpe, nende kaitselist väärtust ja rolli </w:t>
      </w:r>
      <w:r w:rsidR="000D0F47">
        <w:rPr>
          <w:rFonts w:ascii="Cambria" w:hAnsi="Cambria"/>
          <w:sz w:val="22"/>
        </w:rPr>
        <w:t>selles;</w:t>
      </w:r>
    </w:p>
    <w:p w14:paraId="50FBAA63" w14:textId="74E07939" w:rsidR="003926F1" w:rsidRDefault="00314EAB" w:rsidP="0007150E">
      <w:pPr>
        <w:pStyle w:val="Loendilik"/>
        <w:numPr>
          <w:ilvl w:val="2"/>
          <w:numId w:val="11"/>
        </w:numPr>
        <w:spacing w:line="280" w:lineRule="exact"/>
        <w:ind w:left="709" w:hanging="709"/>
        <w:rPr>
          <w:rFonts w:ascii="Cambria" w:hAnsi="Cambria"/>
          <w:sz w:val="22"/>
        </w:rPr>
      </w:pPr>
      <w:r>
        <w:rPr>
          <w:rFonts w:ascii="Cambria" w:hAnsi="Cambria"/>
          <w:sz w:val="22"/>
        </w:rPr>
        <w:t>Saue t</w:t>
      </w:r>
      <w:r w:rsidR="003926F1">
        <w:rPr>
          <w:rFonts w:ascii="Cambria" w:hAnsi="Cambria"/>
          <w:sz w:val="22"/>
        </w:rPr>
        <w:t>ammiku ja selle lähiümbruse taimestiku</w:t>
      </w:r>
      <w:r w:rsidR="00F34E63">
        <w:rPr>
          <w:rFonts w:ascii="Cambria" w:hAnsi="Cambria"/>
          <w:sz w:val="22"/>
        </w:rPr>
        <w:t>,</w:t>
      </w:r>
      <w:r w:rsidR="003926F1">
        <w:rPr>
          <w:rFonts w:ascii="Cambria" w:hAnsi="Cambria"/>
          <w:sz w:val="22"/>
        </w:rPr>
        <w:t xml:space="preserve"> loomastiku</w:t>
      </w:r>
      <w:r w:rsidR="00F34E63">
        <w:rPr>
          <w:rFonts w:ascii="Cambria" w:hAnsi="Cambria"/>
          <w:sz w:val="22"/>
        </w:rPr>
        <w:t xml:space="preserve"> ja linnustiku</w:t>
      </w:r>
      <w:r w:rsidR="003926F1">
        <w:rPr>
          <w:rFonts w:ascii="Cambria" w:hAnsi="Cambria"/>
          <w:sz w:val="22"/>
        </w:rPr>
        <w:t xml:space="preserve"> liigilist koosseisu</w:t>
      </w:r>
      <w:r>
        <w:rPr>
          <w:rFonts w:ascii="Cambria" w:hAnsi="Cambria"/>
          <w:sz w:val="22"/>
        </w:rPr>
        <w:t xml:space="preserve"> ning lühikirjeldust</w:t>
      </w:r>
      <w:r w:rsidR="003926F1">
        <w:rPr>
          <w:rFonts w:ascii="Cambria" w:hAnsi="Cambria"/>
          <w:sz w:val="22"/>
        </w:rPr>
        <w:t>;</w:t>
      </w:r>
    </w:p>
    <w:p w14:paraId="6279B111" w14:textId="713AC6A0" w:rsidR="00314EAB" w:rsidRDefault="000D0F47" w:rsidP="0007150E">
      <w:pPr>
        <w:pStyle w:val="Loendilik"/>
        <w:numPr>
          <w:ilvl w:val="2"/>
          <w:numId w:val="11"/>
        </w:numPr>
        <w:spacing w:line="280" w:lineRule="exact"/>
        <w:ind w:left="709" w:hanging="709"/>
        <w:rPr>
          <w:rFonts w:ascii="Cambria" w:hAnsi="Cambria"/>
          <w:sz w:val="22"/>
        </w:rPr>
      </w:pPr>
      <w:r>
        <w:rPr>
          <w:rFonts w:ascii="Cambria" w:hAnsi="Cambria"/>
          <w:sz w:val="22"/>
        </w:rPr>
        <w:t>asendiplaani</w:t>
      </w:r>
      <w:r w:rsidR="00314EAB">
        <w:rPr>
          <w:rFonts w:ascii="Cambria" w:hAnsi="Cambria"/>
          <w:sz w:val="22"/>
        </w:rPr>
        <w:t xml:space="preserve"> tammiku kasvukohatüüpidest ning põhilistest kaitseväärtustest; </w:t>
      </w:r>
    </w:p>
    <w:p w14:paraId="13B0E9A3" w14:textId="020068E3" w:rsidR="003926F1" w:rsidRDefault="00314EAB" w:rsidP="0007150E">
      <w:pPr>
        <w:pStyle w:val="Loendilik"/>
        <w:numPr>
          <w:ilvl w:val="2"/>
          <w:numId w:val="11"/>
        </w:numPr>
        <w:spacing w:line="280" w:lineRule="exact"/>
        <w:ind w:left="709" w:hanging="709"/>
        <w:rPr>
          <w:rFonts w:ascii="Cambria" w:hAnsi="Cambria"/>
          <w:sz w:val="22"/>
        </w:rPr>
      </w:pPr>
      <w:r>
        <w:rPr>
          <w:rFonts w:ascii="Cambria" w:hAnsi="Cambria"/>
          <w:sz w:val="22"/>
        </w:rPr>
        <w:t>võimalikku inimmõju</w:t>
      </w:r>
      <w:r w:rsidR="00EB40F4">
        <w:rPr>
          <w:rFonts w:ascii="Cambria" w:hAnsi="Cambria"/>
          <w:sz w:val="22"/>
        </w:rPr>
        <w:t xml:space="preserve"> analüüsi</w:t>
      </w:r>
      <w:r>
        <w:rPr>
          <w:rFonts w:ascii="Cambria" w:hAnsi="Cambria"/>
          <w:sz w:val="22"/>
        </w:rPr>
        <w:t xml:space="preserve"> Saue t</w:t>
      </w:r>
      <w:r w:rsidR="003926F1">
        <w:rPr>
          <w:rFonts w:ascii="Cambria" w:hAnsi="Cambria"/>
          <w:sz w:val="22"/>
        </w:rPr>
        <w:t>ammikus elutsevate liikide</w:t>
      </w:r>
      <w:r>
        <w:rPr>
          <w:rFonts w:ascii="Cambria" w:hAnsi="Cambria"/>
          <w:sz w:val="22"/>
        </w:rPr>
        <w:t>le;</w:t>
      </w:r>
    </w:p>
    <w:p w14:paraId="70E57DCE" w14:textId="53E148C7" w:rsidR="00D82009" w:rsidRPr="00D82009" w:rsidRDefault="00314EAB" w:rsidP="0007150E">
      <w:pPr>
        <w:pStyle w:val="Loendilik"/>
        <w:numPr>
          <w:ilvl w:val="2"/>
          <w:numId w:val="11"/>
        </w:numPr>
        <w:spacing w:line="280" w:lineRule="exact"/>
        <w:ind w:left="709" w:hanging="709"/>
        <w:rPr>
          <w:rFonts w:ascii="Cambria" w:hAnsi="Cambria"/>
          <w:sz w:val="22"/>
        </w:rPr>
      </w:pPr>
      <w:r>
        <w:rPr>
          <w:rFonts w:ascii="Cambria" w:hAnsi="Cambria"/>
          <w:sz w:val="22"/>
        </w:rPr>
        <w:t>ettepanekuid ja soovitusi Saue tammiku hoolduseks</w:t>
      </w:r>
      <w:r w:rsidR="00CD72AF">
        <w:rPr>
          <w:rFonts w:ascii="Cambria" w:hAnsi="Cambria"/>
          <w:sz w:val="22"/>
        </w:rPr>
        <w:t xml:space="preserve"> ja majanda</w:t>
      </w:r>
      <w:r w:rsidR="00EB40F4">
        <w:rPr>
          <w:rFonts w:ascii="Cambria" w:hAnsi="Cambria"/>
          <w:sz w:val="22"/>
        </w:rPr>
        <w:t>m</w:t>
      </w:r>
      <w:r w:rsidR="00CD72AF">
        <w:rPr>
          <w:rFonts w:ascii="Cambria" w:hAnsi="Cambria"/>
          <w:sz w:val="22"/>
        </w:rPr>
        <w:t>iseks</w:t>
      </w:r>
      <w:r>
        <w:rPr>
          <w:rFonts w:ascii="Cambria" w:hAnsi="Cambria"/>
          <w:sz w:val="22"/>
        </w:rPr>
        <w:t xml:space="preserve"> nii</w:t>
      </w:r>
      <w:r w:rsidR="00EB40F4">
        <w:rPr>
          <w:rFonts w:ascii="Cambria" w:hAnsi="Cambria"/>
          <w:sz w:val="22"/>
        </w:rPr>
        <w:t xml:space="preserve"> sesoonselt, </w:t>
      </w:r>
      <w:r>
        <w:rPr>
          <w:rFonts w:ascii="Cambria" w:hAnsi="Cambria"/>
          <w:sz w:val="22"/>
        </w:rPr>
        <w:t xml:space="preserve"> lühiajalises kui pikemas perspektiivis</w:t>
      </w:r>
      <w:r w:rsidR="00EB40F4">
        <w:rPr>
          <w:rFonts w:ascii="Cambria" w:hAnsi="Cambria"/>
          <w:sz w:val="22"/>
        </w:rPr>
        <w:t xml:space="preserve"> (20+ aastat)</w:t>
      </w:r>
      <w:r>
        <w:rPr>
          <w:rFonts w:ascii="Cambria" w:hAnsi="Cambria"/>
          <w:sz w:val="22"/>
        </w:rPr>
        <w:t>;</w:t>
      </w:r>
    </w:p>
    <w:p w14:paraId="56D3A6A3" w14:textId="6F6B0AF1" w:rsidR="000D0F47" w:rsidRDefault="00314EAB" w:rsidP="0007150E">
      <w:pPr>
        <w:pStyle w:val="Loendilik"/>
        <w:numPr>
          <w:ilvl w:val="2"/>
          <w:numId w:val="11"/>
        </w:numPr>
        <w:spacing w:line="280" w:lineRule="exact"/>
        <w:ind w:left="709" w:hanging="709"/>
        <w:rPr>
          <w:rFonts w:ascii="Cambria" w:hAnsi="Cambria"/>
          <w:sz w:val="22"/>
        </w:rPr>
      </w:pPr>
      <w:r>
        <w:rPr>
          <w:rFonts w:ascii="Cambria" w:hAnsi="Cambria"/>
          <w:sz w:val="22"/>
        </w:rPr>
        <w:t xml:space="preserve">ettepanekuid ja soovitusi inimtegevuse </w:t>
      </w:r>
      <w:r w:rsidR="00D82009">
        <w:rPr>
          <w:rFonts w:ascii="Cambria" w:hAnsi="Cambria"/>
          <w:sz w:val="22"/>
        </w:rPr>
        <w:t>ning</w:t>
      </w:r>
      <w:r>
        <w:rPr>
          <w:rFonts w:ascii="Cambria" w:hAnsi="Cambria"/>
          <w:sz w:val="22"/>
        </w:rPr>
        <w:t xml:space="preserve"> looduskeskkonna ühildamiseks Saue tammikus</w:t>
      </w:r>
      <w:r w:rsidR="000D0F47">
        <w:rPr>
          <w:rFonts w:ascii="Cambria" w:hAnsi="Cambria"/>
          <w:sz w:val="22"/>
        </w:rPr>
        <w:t>;</w:t>
      </w:r>
    </w:p>
    <w:p w14:paraId="385FC8C7" w14:textId="041FD00D" w:rsidR="00D82009" w:rsidRPr="00D82009" w:rsidRDefault="00D82009" w:rsidP="0007150E">
      <w:pPr>
        <w:pStyle w:val="Loendilik"/>
        <w:numPr>
          <w:ilvl w:val="2"/>
          <w:numId w:val="11"/>
        </w:numPr>
        <w:spacing w:line="280" w:lineRule="exact"/>
        <w:ind w:left="709" w:hanging="709"/>
        <w:rPr>
          <w:rFonts w:ascii="Cambria" w:hAnsi="Cambria"/>
          <w:sz w:val="22"/>
        </w:rPr>
      </w:pPr>
      <w:r>
        <w:rPr>
          <w:rFonts w:ascii="Cambria" w:hAnsi="Cambria"/>
          <w:sz w:val="22"/>
        </w:rPr>
        <w:t xml:space="preserve">ettepanekut Saue tammiku välispiiri paiknemise osas (vajadusel erinevate kaitsevööndite moodustamine); </w:t>
      </w:r>
    </w:p>
    <w:p w14:paraId="01E51C52" w14:textId="418943F8" w:rsidR="00295E53" w:rsidRPr="001C2258" w:rsidRDefault="00295E53" w:rsidP="0007150E">
      <w:pPr>
        <w:pStyle w:val="Loendilik"/>
        <w:numPr>
          <w:ilvl w:val="2"/>
          <w:numId w:val="11"/>
        </w:numPr>
        <w:spacing w:line="280" w:lineRule="exact"/>
        <w:ind w:left="709" w:hanging="709"/>
        <w:rPr>
          <w:rFonts w:ascii="Cambria" w:hAnsi="Cambria"/>
          <w:sz w:val="22"/>
        </w:rPr>
      </w:pPr>
      <w:r w:rsidRPr="001C2258">
        <w:rPr>
          <w:rFonts w:ascii="Cambria" w:hAnsi="Cambria"/>
          <w:sz w:val="22"/>
        </w:rPr>
        <w:t>lõpparuande esitlust vallavalitsuses;</w:t>
      </w:r>
    </w:p>
    <w:p w14:paraId="6864E38C" w14:textId="7D788256" w:rsidR="00295E53" w:rsidRPr="00314EAB" w:rsidRDefault="00295E53" w:rsidP="0007150E">
      <w:pPr>
        <w:pStyle w:val="Loendilik"/>
        <w:numPr>
          <w:ilvl w:val="2"/>
          <w:numId w:val="11"/>
        </w:numPr>
        <w:spacing w:line="280" w:lineRule="exact"/>
        <w:ind w:left="709" w:hanging="709"/>
        <w:rPr>
          <w:rFonts w:ascii="Cambria" w:hAnsi="Cambria"/>
          <w:sz w:val="22"/>
        </w:rPr>
      </w:pPr>
      <w:r w:rsidRPr="001C2258">
        <w:rPr>
          <w:rFonts w:ascii="Cambria" w:hAnsi="Cambria"/>
          <w:sz w:val="22"/>
        </w:rPr>
        <w:t>lõpparuande elektroonilist üleandmist tellijale.</w:t>
      </w:r>
    </w:p>
    <w:p w14:paraId="1C99E6B3" w14:textId="109A7489" w:rsidR="0007150E" w:rsidRPr="0007150E" w:rsidRDefault="0007150E" w:rsidP="0007150E">
      <w:pPr>
        <w:pStyle w:val="Loendilik"/>
        <w:numPr>
          <w:ilvl w:val="1"/>
          <w:numId w:val="11"/>
        </w:numPr>
        <w:spacing w:line="280" w:lineRule="exact"/>
        <w:ind w:left="709" w:hanging="709"/>
        <w:rPr>
          <w:rFonts w:ascii="Cambria" w:hAnsi="Cambria"/>
          <w:sz w:val="22"/>
        </w:rPr>
      </w:pPr>
      <w:r w:rsidRPr="0007150E">
        <w:rPr>
          <w:rFonts w:ascii="Cambria" w:hAnsi="Cambria"/>
          <w:sz w:val="22"/>
        </w:rPr>
        <w:t>Töö tuleb läbi viia kahes osas, et anda võimalikult lai ülevaade erineval aastaajal kasvavatest taimedest ja pesitsevatest lindudest</w:t>
      </w:r>
      <w:r>
        <w:rPr>
          <w:rFonts w:ascii="Cambria" w:hAnsi="Cambria"/>
          <w:sz w:val="22"/>
        </w:rPr>
        <w:t>:</w:t>
      </w:r>
    </w:p>
    <w:p w14:paraId="573426DC" w14:textId="5C9D3ADC" w:rsidR="0007150E" w:rsidRPr="0007150E" w:rsidRDefault="0007150E" w:rsidP="0007150E">
      <w:pPr>
        <w:pStyle w:val="Loendilik"/>
        <w:numPr>
          <w:ilvl w:val="2"/>
          <w:numId w:val="11"/>
        </w:numPr>
        <w:spacing w:line="280" w:lineRule="exact"/>
        <w:ind w:left="709" w:hanging="709"/>
        <w:rPr>
          <w:rFonts w:ascii="Cambria" w:hAnsi="Cambria"/>
          <w:sz w:val="22"/>
        </w:rPr>
      </w:pPr>
      <w:r w:rsidRPr="0007150E">
        <w:rPr>
          <w:rFonts w:ascii="Cambria" w:hAnsi="Cambria"/>
          <w:sz w:val="22"/>
        </w:rPr>
        <w:t>I perioodi uuring tuleb läbi viia juunis;</w:t>
      </w:r>
    </w:p>
    <w:p w14:paraId="06C3AADB" w14:textId="1ACB63EB" w:rsidR="0007150E" w:rsidRPr="0007150E" w:rsidRDefault="0007150E" w:rsidP="0007150E">
      <w:pPr>
        <w:pStyle w:val="Loendilik"/>
        <w:numPr>
          <w:ilvl w:val="2"/>
          <w:numId w:val="11"/>
        </w:numPr>
        <w:spacing w:line="280" w:lineRule="exact"/>
        <w:ind w:left="709" w:hanging="709"/>
        <w:rPr>
          <w:rFonts w:ascii="Cambria" w:hAnsi="Cambria"/>
          <w:sz w:val="22"/>
        </w:rPr>
      </w:pPr>
      <w:r w:rsidRPr="0007150E">
        <w:rPr>
          <w:rFonts w:ascii="Cambria" w:hAnsi="Cambria"/>
          <w:sz w:val="22"/>
        </w:rPr>
        <w:t>II perioodi uuring tuleb läbi viia sügisesel ajal (august-september).</w:t>
      </w:r>
    </w:p>
    <w:p w14:paraId="20A23198" w14:textId="01EC5D0A" w:rsidR="005016DB" w:rsidRPr="001C2258" w:rsidRDefault="005016DB" w:rsidP="00A83B7D">
      <w:pPr>
        <w:spacing w:line="280" w:lineRule="exact"/>
        <w:ind w:left="709" w:hanging="709"/>
        <w:rPr>
          <w:rFonts w:ascii="Cambria" w:hAnsi="Cambria"/>
          <w:sz w:val="22"/>
        </w:rPr>
      </w:pPr>
    </w:p>
    <w:p w14:paraId="202F9D98" w14:textId="400C2A28" w:rsidR="005E00EC" w:rsidRPr="001C2258" w:rsidRDefault="005E00EC" w:rsidP="0007150E">
      <w:pPr>
        <w:pStyle w:val="Loendilik"/>
        <w:numPr>
          <w:ilvl w:val="0"/>
          <w:numId w:val="11"/>
        </w:numPr>
        <w:spacing w:line="280" w:lineRule="exact"/>
        <w:ind w:left="709" w:hanging="709"/>
        <w:rPr>
          <w:rFonts w:ascii="Cambria" w:hAnsi="Cambria"/>
          <w:b/>
          <w:sz w:val="22"/>
        </w:rPr>
      </w:pPr>
      <w:r w:rsidRPr="001C2258">
        <w:rPr>
          <w:rFonts w:ascii="Cambria" w:hAnsi="Cambria"/>
          <w:b/>
          <w:sz w:val="22"/>
        </w:rPr>
        <w:t>Nõuded pakkujale</w:t>
      </w:r>
    </w:p>
    <w:p w14:paraId="095C9077" w14:textId="18BD3801" w:rsidR="005E00EC" w:rsidRDefault="005E00EC"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Pakkujal ei tohi esineda riigihangete seaduse § 95 lõike 1 punktis 4 (maksuvõlg) ega lõike 4 punktides 8 ja 9 (eelnevate lepingute rikkumine ja valeandmete esitamine) sätestatud kõrvaldamise aluseid</w:t>
      </w:r>
      <w:r w:rsidR="00314EAB">
        <w:rPr>
          <w:rFonts w:ascii="Cambria" w:hAnsi="Cambria"/>
          <w:sz w:val="22"/>
        </w:rPr>
        <w:t>.</w:t>
      </w:r>
    </w:p>
    <w:p w14:paraId="2DBA1055" w14:textId="77777777" w:rsidR="005E00EC" w:rsidRPr="000035F9" w:rsidRDefault="005E00EC" w:rsidP="000035F9">
      <w:pPr>
        <w:spacing w:line="280" w:lineRule="exact"/>
        <w:rPr>
          <w:rFonts w:ascii="Cambria" w:hAnsi="Cambria"/>
          <w:b/>
          <w:sz w:val="22"/>
        </w:rPr>
      </w:pPr>
    </w:p>
    <w:p w14:paraId="3743AD4C" w14:textId="669CBD3F" w:rsidR="00D82553" w:rsidRDefault="00D82553" w:rsidP="0007150E">
      <w:pPr>
        <w:pStyle w:val="Loendilik"/>
        <w:numPr>
          <w:ilvl w:val="0"/>
          <w:numId w:val="11"/>
        </w:numPr>
        <w:spacing w:line="280" w:lineRule="exact"/>
        <w:ind w:left="709" w:hanging="709"/>
        <w:rPr>
          <w:rFonts w:ascii="Cambria" w:hAnsi="Cambria"/>
          <w:b/>
          <w:sz w:val="22"/>
        </w:rPr>
      </w:pPr>
      <w:r>
        <w:rPr>
          <w:rFonts w:ascii="Cambria" w:hAnsi="Cambria"/>
          <w:b/>
          <w:sz w:val="22"/>
        </w:rPr>
        <w:t>Nõuded vahetult tööd tegevatele isikutele</w:t>
      </w:r>
    </w:p>
    <w:p w14:paraId="5B398B20" w14:textId="728DAC6A" w:rsidR="00D82553" w:rsidRPr="0007150E" w:rsidRDefault="00CF060F" w:rsidP="0007150E">
      <w:pPr>
        <w:pStyle w:val="Loendilik"/>
        <w:numPr>
          <w:ilvl w:val="1"/>
          <w:numId w:val="11"/>
        </w:numPr>
        <w:ind w:left="709" w:hanging="709"/>
        <w:rPr>
          <w:rFonts w:ascii="Cambria" w:hAnsi="Cambria"/>
          <w:sz w:val="22"/>
        </w:rPr>
      </w:pPr>
      <w:r w:rsidRPr="0007150E">
        <w:rPr>
          <w:rFonts w:ascii="Cambria" w:hAnsi="Cambria"/>
          <w:sz w:val="22"/>
        </w:rPr>
        <w:t>Pakkuja</w:t>
      </w:r>
      <w:r w:rsidR="00D82553" w:rsidRPr="0007150E">
        <w:rPr>
          <w:rFonts w:ascii="Cambria" w:hAnsi="Cambria"/>
          <w:sz w:val="22"/>
        </w:rPr>
        <w:t xml:space="preserve"> peab kaasama hankelepingu täitmisesse vähemalt ühe valdkonna eksperdi (vastutav ekspert), kes peab isiklikult ja vahetult osalema hankelepingu täitmises (sh allkirjastama töö lõpparuande). Vastutav ekspert peab omama kõrgharidust loodusteaduste suunal (eelistatud on eluslooduse valdkond)</w:t>
      </w:r>
      <w:r w:rsidR="000F611C" w:rsidRPr="0007150E">
        <w:rPr>
          <w:rFonts w:ascii="Cambria" w:hAnsi="Cambria"/>
          <w:sz w:val="22"/>
        </w:rPr>
        <w:t xml:space="preserve"> ja </w:t>
      </w:r>
      <w:r w:rsidR="00D82553" w:rsidRPr="0007150E">
        <w:rPr>
          <w:rFonts w:ascii="Cambria" w:hAnsi="Cambria"/>
          <w:sz w:val="22"/>
        </w:rPr>
        <w:t xml:space="preserve">töökogemust keskkonnavaldkonna eksperdina eluslooduse suunal vähemalt 10 aastat. Vastutav ekspert peab valdama eesti keelt tasemel, mis võimaldab tal täita oma ülesandeid hankelepingu täitmisel. Hankelepingu täitmise käigus võib </w:t>
      </w:r>
      <w:r w:rsidRPr="0007150E">
        <w:rPr>
          <w:rFonts w:ascii="Cambria" w:hAnsi="Cambria"/>
          <w:sz w:val="22"/>
        </w:rPr>
        <w:t>edukas pakkuja</w:t>
      </w:r>
      <w:r w:rsidR="00D82553" w:rsidRPr="0007150E">
        <w:rPr>
          <w:rFonts w:ascii="Cambria" w:hAnsi="Cambria"/>
          <w:sz w:val="22"/>
        </w:rPr>
        <w:t xml:space="preserve"> asendada vastutava eksperdi üksnes samaväärsega, kooskõlastades asenduse eelnevalt tellijaga.</w:t>
      </w:r>
    </w:p>
    <w:p w14:paraId="7958E229" w14:textId="4FA7AD6E" w:rsidR="007D0B51" w:rsidRPr="0007150E" w:rsidRDefault="007D0B51" w:rsidP="0007150E">
      <w:pPr>
        <w:pStyle w:val="Loendilik"/>
        <w:numPr>
          <w:ilvl w:val="1"/>
          <w:numId w:val="11"/>
        </w:numPr>
        <w:ind w:left="709" w:hanging="709"/>
        <w:rPr>
          <w:rStyle w:val="normaltextrun"/>
          <w:rFonts w:ascii="Cambria" w:hAnsi="Cambria"/>
          <w:sz w:val="22"/>
        </w:rPr>
      </w:pPr>
      <w:r w:rsidRPr="0007150E">
        <w:rPr>
          <w:rStyle w:val="normaltextrun"/>
          <w:rFonts w:ascii="Cambria" w:hAnsi="Cambria" w:cs="Segoe UI"/>
          <w:sz w:val="22"/>
        </w:rPr>
        <w:t>Töövõtja peab moodustama oma lepinguliste ülesannete täitmiseks</w:t>
      </w:r>
      <w:r w:rsidR="00AD49A4" w:rsidRPr="0007150E">
        <w:rPr>
          <w:rStyle w:val="normaltextrun"/>
          <w:rFonts w:ascii="Cambria" w:hAnsi="Cambria" w:cs="Segoe UI"/>
          <w:sz w:val="22"/>
        </w:rPr>
        <w:t xml:space="preserve"> ja töö kvaliteedi tagamiseks</w:t>
      </w:r>
      <w:r w:rsidRPr="0007150E">
        <w:rPr>
          <w:rStyle w:val="normaltextrun"/>
          <w:rFonts w:ascii="Cambria" w:hAnsi="Cambria" w:cs="Segoe UI"/>
          <w:sz w:val="22"/>
        </w:rPr>
        <w:t xml:space="preserve"> piisava suuruse ja </w:t>
      </w:r>
      <w:r w:rsidR="007F43AA" w:rsidRPr="0007150E">
        <w:rPr>
          <w:rStyle w:val="normaltextrun"/>
          <w:rFonts w:ascii="Cambria" w:hAnsi="Cambria" w:cs="Segoe UI"/>
          <w:sz w:val="22"/>
        </w:rPr>
        <w:t>pädevusega</w:t>
      </w:r>
      <w:r w:rsidR="00E94933" w:rsidRPr="0007150E">
        <w:rPr>
          <w:rStyle w:val="normaltextrun"/>
          <w:rFonts w:ascii="Cambria" w:hAnsi="Cambria" w:cs="Segoe UI"/>
          <w:sz w:val="22"/>
        </w:rPr>
        <w:t xml:space="preserve"> </w:t>
      </w:r>
      <w:r w:rsidRPr="0007150E">
        <w:rPr>
          <w:rStyle w:val="normaltextrun"/>
          <w:rFonts w:ascii="Cambria" w:hAnsi="Cambria" w:cs="Segoe UI"/>
          <w:sz w:val="22"/>
        </w:rPr>
        <w:t>meeskonna</w:t>
      </w:r>
      <w:r w:rsidR="00FE2F5B" w:rsidRPr="0007150E">
        <w:rPr>
          <w:rStyle w:val="normaltextrun"/>
          <w:rFonts w:ascii="Cambria" w:hAnsi="Cambria" w:cs="Segoe UI"/>
          <w:sz w:val="22"/>
        </w:rPr>
        <w:t xml:space="preserve"> (ekspertrühm). </w:t>
      </w:r>
      <w:r w:rsidR="00E94933" w:rsidRPr="0007150E">
        <w:rPr>
          <w:rStyle w:val="normaltextrun"/>
          <w:rFonts w:ascii="Cambria" w:hAnsi="Cambria" w:cs="Segoe UI"/>
          <w:sz w:val="22"/>
        </w:rPr>
        <w:t>E</w:t>
      </w:r>
      <w:r w:rsidR="00E42AF4" w:rsidRPr="0007150E">
        <w:rPr>
          <w:rStyle w:val="normaltextrun"/>
          <w:rFonts w:ascii="Cambria" w:hAnsi="Cambria" w:cs="Segoe UI"/>
          <w:sz w:val="22"/>
        </w:rPr>
        <w:t>kspertrühma</w:t>
      </w:r>
      <w:r w:rsidR="00F40F14" w:rsidRPr="0007150E">
        <w:rPr>
          <w:rStyle w:val="normaltextrun"/>
          <w:rFonts w:ascii="Cambria" w:hAnsi="Cambria" w:cs="Segoe UI"/>
          <w:sz w:val="22"/>
        </w:rPr>
        <w:t xml:space="preserve"> </w:t>
      </w:r>
      <w:r w:rsidR="00E94933" w:rsidRPr="0007150E">
        <w:rPr>
          <w:rStyle w:val="normaltextrun"/>
          <w:rFonts w:ascii="Cambria" w:hAnsi="Cambria" w:cs="Segoe UI"/>
          <w:sz w:val="22"/>
        </w:rPr>
        <w:lastRenderedPageBreak/>
        <w:t xml:space="preserve">peavad </w:t>
      </w:r>
      <w:r w:rsidRPr="0007150E">
        <w:rPr>
          <w:rStyle w:val="normaltextrun"/>
          <w:rFonts w:ascii="Cambria" w:hAnsi="Cambria" w:cs="Segoe UI"/>
          <w:sz w:val="22"/>
        </w:rPr>
        <w:t xml:space="preserve">kuuluma sobivalt kvalifitseeritud </w:t>
      </w:r>
      <w:r w:rsidR="00F40F14" w:rsidRPr="0007150E">
        <w:rPr>
          <w:rStyle w:val="normaltextrun"/>
          <w:rFonts w:ascii="Cambria" w:hAnsi="Cambria" w:cs="Segoe UI"/>
          <w:sz w:val="22"/>
        </w:rPr>
        <w:t>isikud</w:t>
      </w:r>
      <w:r w:rsidRPr="0007150E">
        <w:rPr>
          <w:rStyle w:val="normaltextrun"/>
          <w:rFonts w:ascii="Cambria" w:hAnsi="Cambria" w:cs="Segoe UI"/>
          <w:sz w:val="22"/>
        </w:rPr>
        <w:t>, kes on tehniliselt kompetentsed oma kohustuste täitmiseks</w:t>
      </w:r>
      <w:r w:rsidR="0089568B" w:rsidRPr="0007150E">
        <w:rPr>
          <w:rStyle w:val="normaltextrun"/>
          <w:rFonts w:ascii="Cambria" w:hAnsi="Cambria" w:cs="Segoe UI"/>
          <w:sz w:val="22"/>
        </w:rPr>
        <w:t xml:space="preserve"> ning kellel on olemas vajalik kogemus töö tegemiseks.</w:t>
      </w:r>
    </w:p>
    <w:p w14:paraId="3EEA0FFC" w14:textId="03572D21" w:rsidR="00D61C34" w:rsidRPr="0007150E" w:rsidRDefault="00D61C34" w:rsidP="0007150E">
      <w:pPr>
        <w:pStyle w:val="Loendilik"/>
        <w:numPr>
          <w:ilvl w:val="1"/>
          <w:numId w:val="11"/>
        </w:numPr>
        <w:ind w:left="709" w:hanging="709"/>
        <w:rPr>
          <w:rFonts w:ascii="Cambria" w:hAnsi="Cambria"/>
          <w:sz w:val="22"/>
        </w:rPr>
      </w:pPr>
      <w:r w:rsidRPr="0007150E">
        <w:rPr>
          <w:rStyle w:val="normaltextrun"/>
          <w:rFonts w:ascii="Cambria" w:hAnsi="Cambria" w:cs="Segoe UI"/>
          <w:sz w:val="22"/>
        </w:rPr>
        <w:t xml:space="preserve">Ekspertrühma võiks olla kaasatud </w:t>
      </w:r>
      <w:r w:rsidR="00CC4E05" w:rsidRPr="0007150E">
        <w:rPr>
          <w:rStyle w:val="normaltextrun"/>
          <w:rFonts w:ascii="Cambria" w:hAnsi="Cambria" w:cs="Segoe UI"/>
          <w:sz w:val="22"/>
        </w:rPr>
        <w:t>vähemalt üks dendroloog, botaanik ning entomoloog</w:t>
      </w:r>
      <w:r w:rsidR="006C6FE0" w:rsidRPr="0007150E">
        <w:rPr>
          <w:rStyle w:val="normaltextrun"/>
          <w:rFonts w:ascii="Cambria" w:hAnsi="Cambria" w:cs="Segoe UI"/>
          <w:sz w:val="22"/>
        </w:rPr>
        <w:t xml:space="preserve">, kellel on </w:t>
      </w:r>
      <w:r w:rsidR="00D51AE6" w:rsidRPr="0007150E">
        <w:rPr>
          <w:rStyle w:val="normaltextrun"/>
          <w:rFonts w:ascii="Cambria" w:hAnsi="Cambria" w:cs="Segoe UI"/>
          <w:sz w:val="22"/>
        </w:rPr>
        <w:t>erialane töökogemus ning omab vähemalt magistrikraadi nimetatud erialal.</w:t>
      </w:r>
    </w:p>
    <w:p w14:paraId="118B620F" w14:textId="77777777" w:rsidR="00D82553" w:rsidRPr="00D82553" w:rsidRDefault="00D82553" w:rsidP="00D82553">
      <w:pPr>
        <w:spacing w:line="280" w:lineRule="exact"/>
        <w:rPr>
          <w:rFonts w:ascii="Cambria" w:hAnsi="Cambria"/>
          <w:b/>
          <w:sz w:val="22"/>
        </w:rPr>
      </w:pPr>
    </w:p>
    <w:p w14:paraId="20A23199" w14:textId="1F6315AF" w:rsidR="004544BE" w:rsidRPr="001C2258" w:rsidRDefault="004544BE" w:rsidP="0007150E">
      <w:pPr>
        <w:pStyle w:val="Loendilik"/>
        <w:numPr>
          <w:ilvl w:val="0"/>
          <w:numId w:val="11"/>
        </w:numPr>
        <w:spacing w:line="280" w:lineRule="exact"/>
        <w:ind w:left="709" w:hanging="709"/>
        <w:rPr>
          <w:rFonts w:ascii="Cambria" w:hAnsi="Cambria"/>
          <w:b/>
          <w:sz w:val="22"/>
        </w:rPr>
      </w:pPr>
      <w:r w:rsidRPr="001C2258">
        <w:rPr>
          <w:rFonts w:ascii="Cambria" w:hAnsi="Cambria"/>
          <w:b/>
          <w:sz w:val="22"/>
        </w:rPr>
        <w:t>Pakkumuse</w:t>
      </w:r>
      <w:r w:rsidR="007F24E8" w:rsidRPr="001C2258">
        <w:rPr>
          <w:rFonts w:ascii="Cambria" w:hAnsi="Cambria"/>
          <w:b/>
          <w:sz w:val="22"/>
        </w:rPr>
        <w:t xml:space="preserve"> esitamise tingimused</w:t>
      </w:r>
    </w:p>
    <w:p w14:paraId="20A2319A" w14:textId="08A8B3A0" w:rsidR="00674628" w:rsidRPr="001C2258" w:rsidRDefault="007F24E8"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 xml:space="preserve">Pakkujal tuleb esitada pakkumuse </w:t>
      </w:r>
      <w:r w:rsidR="00674628" w:rsidRPr="001C2258">
        <w:rPr>
          <w:rFonts w:ascii="Cambria" w:hAnsi="Cambria"/>
          <w:sz w:val="22"/>
        </w:rPr>
        <w:t>koosseisus:</w:t>
      </w:r>
    </w:p>
    <w:p w14:paraId="61BD4969" w14:textId="6109EC93" w:rsidR="00DD36D8" w:rsidRDefault="00954B2B" w:rsidP="0007150E">
      <w:pPr>
        <w:pStyle w:val="Loendilik"/>
        <w:numPr>
          <w:ilvl w:val="2"/>
          <w:numId w:val="11"/>
        </w:numPr>
        <w:ind w:left="709" w:hanging="709"/>
        <w:rPr>
          <w:rFonts w:ascii="Cambria" w:hAnsi="Cambria"/>
          <w:sz w:val="22"/>
        </w:rPr>
      </w:pPr>
      <w:r w:rsidRPr="001C2258">
        <w:rPr>
          <w:rFonts w:ascii="Cambria" w:hAnsi="Cambria"/>
          <w:sz w:val="22"/>
        </w:rPr>
        <w:t>p</w:t>
      </w:r>
      <w:r w:rsidR="007F24E8" w:rsidRPr="001C2258">
        <w:rPr>
          <w:rFonts w:ascii="Cambria" w:hAnsi="Cambria"/>
          <w:sz w:val="22"/>
        </w:rPr>
        <w:t>akkumuse sisu kirjeldus</w:t>
      </w:r>
      <w:r w:rsidR="003E7949" w:rsidRPr="001C2258">
        <w:rPr>
          <w:rFonts w:ascii="Cambria" w:hAnsi="Cambria"/>
          <w:sz w:val="22"/>
        </w:rPr>
        <w:t xml:space="preserve"> ehk kirjeldus uuringu metoodikatest</w:t>
      </w:r>
      <w:r w:rsidR="001C2258" w:rsidRPr="001C2258">
        <w:rPr>
          <w:rFonts w:ascii="Cambria" w:hAnsi="Cambria"/>
          <w:sz w:val="22"/>
        </w:rPr>
        <w:t>,</w:t>
      </w:r>
      <w:r w:rsidR="00DD36D8" w:rsidRPr="00DD36D8">
        <w:t xml:space="preserve"> </w:t>
      </w:r>
      <w:r w:rsidR="00DD36D8" w:rsidRPr="00DD36D8">
        <w:rPr>
          <w:rFonts w:ascii="Cambria" w:hAnsi="Cambria"/>
          <w:sz w:val="22"/>
        </w:rPr>
        <w:t>ajagraafikust ja kasutatavatest tehnilistest lahendustest;</w:t>
      </w:r>
    </w:p>
    <w:p w14:paraId="0441AE7B" w14:textId="6249E42B" w:rsidR="00D41BFC" w:rsidRPr="001C2258" w:rsidRDefault="00E36D12" w:rsidP="0007150E">
      <w:pPr>
        <w:pStyle w:val="Loendilik"/>
        <w:numPr>
          <w:ilvl w:val="2"/>
          <w:numId w:val="11"/>
        </w:numPr>
        <w:ind w:left="709" w:hanging="709"/>
        <w:rPr>
          <w:rFonts w:ascii="Cambria" w:hAnsi="Cambria"/>
          <w:sz w:val="22"/>
        </w:rPr>
      </w:pPr>
      <w:r w:rsidRPr="00E36D12">
        <w:rPr>
          <w:rFonts w:ascii="Cambria" w:hAnsi="Cambria"/>
          <w:sz w:val="22"/>
        </w:rPr>
        <w:t xml:space="preserve">ekspertrühma </w:t>
      </w:r>
      <w:r w:rsidR="002E5F01">
        <w:rPr>
          <w:rFonts w:ascii="Cambria" w:hAnsi="Cambria"/>
          <w:sz w:val="22"/>
        </w:rPr>
        <w:t xml:space="preserve">koosseisu, </w:t>
      </w:r>
      <w:r w:rsidRPr="00E36D12">
        <w:rPr>
          <w:rFonts w:ascii="Cambria" w:hAnsi="Cambria"/>
          <w:sz w:val="22"/>
        </w:rPr>
        <w:t>varasema kogemuse</w:t>
      </w:r>
      <w:r w:rsidR="002E5F01">
        <w:rPr>
          <w:rFonts w:ascii="Cambria" w:hAnsi="Cambria"/>
          <w:sz w:val="22"/>
        </w:rPr>
        <w:t xml:space="preserve">, </w:t>
      </w:r>
      <w:r w:rsidR="002E5F01" w:rsidRPr="001C2258">
        <w:rPr>
          <w:rFonts w:ascii="Cambria" w:hAnsi="Cambria"/>
          <w:sz w:val="22"/>
        </w:rPr>
        <w:t xml:space="preserve">kvalifikatsiooni, </w:t>
      </w:r>
      <w:r w:rsidRPr="00E36D12">
        <w:rPr>
          <w:rFonts w:ascii="Cambria" w:hAnsi="Cambria"/>
          <w:sz w:val="22"/>
        </w:rPr>
        <w:t xml:space="preserve"> ja kompetentside kirjelduse ning tööjaotuse</w:t>
      </w:r>
      <w:r w:rsidR="00FA1D45">
        <w:rPr>
          <w:rFonts w:ascii="Cambria" w:hAnsi="Cambria"/>
          <w:sz w:val="22"/>
        </w:rPr>
        <w:t>;</w:t>
      </w:r>
    </w:p>
    <w:p w14:paraId="12F77397" w14:textId="51848B9F" w:rsidR="00D41BFC" w:rsidRPr="001C2258" w:rsidRDefault="0007150E" w:rsidP="0007150E">
      <w:pPr>
        <w:pStyle w:val="Loendilik"/>
        <w:numPr>
          <w:ilvl w:val="2"/>
          <w:numId w:val="11"/>
        </w:numPr>
        <w:spacing w:line="280" w:lineRule="exact"/>
        <w:ind w:left="709" w:hanging="709"/>
        <w:rPr>
          <w:rFonts w:ascii="Cambria" w:hAnsi="Cambria"/>
          <w:sz w:val="22"/>
        </w:rPr>
      </w:pPr>
      <w:r>
        <w:rPr>
          <w:rFonts w:ascii="Cambria" w:hAnsi="Cambria"/>
          <w:sz w:val="22"/>
        </w:rPr>
        <w:t xml:space="preserve">pakkumuse kogumaksumus ja </w:t>
      </w:r>
      <w:r w:rsidR="007F24E8" w:rsidRPr="001C2258">
        <w:rPr>
          <w:rFonts w:ascii="Cambria" w:hAnsi="Cambria"/>
          <w:sz w:val="22"/>
        </w:rPr>
        <w:t>p</w:t>
      </w:r>
      <w:r w:rsidR="00DD52AB" w:rsidRPr="001C2258">
        <w:rPr>
          <w:rFonts w:ascii="Cambria" w:hAnsi="Cambria"/>
          <w:sz w:val="22"/>
        </w:rPr>
        <w:t xml:space="preserve">akkumuse </w:t>
      </w:r>
      <w:r>
        <w:rPr>
          <w:rFonts w:ascii="Cambria" w:hAnsi="Cambria"/>
          <w:sz w:val="22"/>
        </w:rPr>
        <w:t xml:space="preserve">maksumuse </w:t>
      </w:r>
      <w:r w:rsidR="001C2258" w:rsidRPr="001C2258">
        <w:rPr>
          <w:rFonts w:ascii="Cambria" w:hAnsi="Cambria"/>
          <w:sz w:val="22"/>
        </w:rPr>
        <w:t xml:space="preserve">jaotus </w:t>
      </w:r>
      <w:r w:rsidR="000035F9">
        <w:rPr>
          <w:rFonts w:ascii="Cambria" w:hAnsi="Cambria"/>
          <w:sz w:val="22"/>
        </w:rPr>
        <w:t>kaheks</w:t>
      </w:r>
      <w:r w:rsidR="001C2258" w:rsidRPr="001C2258">
        <w:rPr>
          <w:rFonts w:ascii="Cambria" w:hAnsi="Cambria"/>
          <w:sz w:val="22"/>
        </w:rPr>
        <w:t xml:space="preserve"> osaks (vastavalt ekspertiisi läbiviimise aegadele)</w:t>
      </w:r>
      <w:r w:rsidR="007F24E8" w:rsidRPr="001C2258">
        <w:rPr>
          <w:rFonts w:ascii="Cambria" w:hAnsi="Cambria"/>
          <w:sz w:val="22"/>
        </w:rPr>
        <w:t>;</w:t>
      </w:r>
    </w:p>
    <w:p w14:paraId="7F5D3E5F" w14:textId="77777777" w:rsidR="001C2258" w:rsidRDefault="00954B2B" w:rsidP="0007150E">
      <w:pPr>
        <w:pStyle w:val="Loendilik"/>
        <w:numPr>
          <w:ilvl w:val="2"/>
          <w:numId w:val="11"/>
        </w:numPr>
        <w:spacing w:line="280" w:lineRule="exact"/>
        <w:ind w:left="709" w:hanging="709"/>
        <w:rPr>
          <w:rFonts w:ascii="Cambria" w:hAnsi="Cambria"/>
          <w:sz w:val="22"/>
        </w:rPr>
      </w:pPr>
      <w:r w:rsidRPr="001C2258">
        <w:rPr>
          <w:rFonts w:ascii="Cambria" w:hAnsi="Cambria"/>
          <w:sz w:val="22"/>
        </w:rPr>
        <w:t>k</w:t>
      </w:r>
      <w:r w:rsidR="00D41BFC" w:rsidRPr="001C2258">
        <w:rPr>
          <w:rFonts w:ascii="Cambria" w:hAnsi="Cambria"/>
          <w:sz w:val="22"/>
        </w:rPr>
        <w:t>innitus, et esitatud pakkumus on jõus vähemalt 30 kalendripäeva</w:t>
      </w:r>
      <w:r w:rsidR="001C2258">
        <w:rPr>
          <w:rFonts w:ascii="Cambria" w:hAnsi="Cambria"/>
          <w:sz w:val="22"/>
        </w:rPr>
        <w:t>;</w:t>
      </w:r>
    </w:p>
    <w:p w14:paraId="5ED06201" w14:textId="64ED27F5" w:rsidR="00A13E85" w:rsidRPr="001C2258" w:rsidRDefault="001C2258" w:rsidP="0007150E">
      <w:pPr>
        <w:pStyle w:val="Loendilik"/>
        <w:numPr>
          <w:ilvl w:val="2"/>
          <w:numId w:val="11"/>
        </w:numPr>
        <w:spacing w:line="280" w:lineRule="exact"/>
        <w:ind w:left="709" w:hanging="709"/>
        <w:rPr>
          <w:rFonts w:ascii="Cambria" w:hAnsi="Cambria"/>
          <w:sz w:val="22"/>
        </w:rPr>
      </w:pPr>
      <w:r>
        <w:rPr>
          <w:rFonts w:ascii="Cambria" w:hAnsi="Cambria"/>
          <w:sz w:val="22"/>
        </w:rPr>
        <w:t>ekspertrühm</w:t>
      </w:r>
      <w:r w:rsidR="0007150E">
        <w:rPr>
          <w:rFonts w:ascii="Cambria" w:hAnsi="Cambria"/>
          <w:sz w:val="22"/>
        </w:rPr>
        <w:t>a liikmete kinnitused, et nad</w:t>
      </w:r>
      <w:r>
        <w:rPr>
          <w:rFonts w:ascii="Cambria" w:hAnsi="Cambria"/>
          <w:sz w:val="22"/>
        </w:rPr>
        <w:t xml:space="preserve"> </w:t>
      </w:r>
      <w:r w:rsidRPr="001C2258">
        <w:rPr>
          <w:rFonts w:ascii="Cambria" w:hAnsi="Cambria"/>
          <w:sz w:val="22"/>
        </w:rPr>
        <w:t>on valmis tellitud töid läbi viima 2024 aastal</w:t>
      </w:r>
      <w:r w:rsidR="00A13E85" w:rsidRPr="001C2258">
        <w:rPr>
          <w:rFonts w:ascii="Cambria" w:hAnsi="Cambria"/>
          <w:sz w:val="22"/>
        </w:rPr>
        <w:t>;</w:t>
      </w:r>
    </w:p>
    <w:p w14:paraId="72684647" w14:textId="12FA3118" w:rsidR="00D41BFC" w:rsidRPr="001C2258" w:rsidRDefault="00234448" w:rsidP="0007150E">
      <w:pPr>
        <w:pStyle w:val="Loendilik"/>
        <w:numPr>
          <w:ilvl w:val="2"/>
          <w:numId w:val="11"/>
        </w:numPr>
        <w:spacing w:line="280" w:lineRule="exact"/>
        <w:ind w:left="709" w:hanging="709"/>
        <w:rPr>
          <w:rFonts w:ascii="Cambria" w:hAnsi="Cambria"/>
          <w:sz w:val="22"/>
        </w:rPr>
      </w:pPr>
      <w:r w:rsidRPr="001C2258">
        <w:rPr>
          <w:rFonts w:ascii="Cambria" w:hAnsi="Cambria"/>
          <w:sz w:val="22"/>
        </w:rPr>
        <w:t>kui pakkumus sisaldab ärisaladust, siis info pakkumuses sisalduva pakkuja ärisaladuse kohta</w:t>
      </w:r>
      <w:r w:rsidR="00E15724" w:rsidRPr="001C2258">
        <w:rPr>
          <w:rFonts w:ascii="Cambria" w:hAnsi="Cambria"/>
          <w:sz w:val="22"/>
        </w:rPr>
        <w:t xml:space="preserve"> (</w:t>
      </w:r>
      <w:r w:rsidR="00E15724" w:rsidRPr="001C2258">
        <w:rPr>
          <w:rFonts w:ascii="Cambria" w:hAnsi="Cambria"/>
          <w:i/>
          <w:iCs/>
          <w:sz w:val="22"/>
        </w:rPr>
        <w:t>ä</w:t>
      </w:r>
      <w:r w:rsidRPr="001C2258">
        <w:rPr>
          <w:rFonts w:ascii="Cambria" w:hAnsi="Cambria"/>
          <w:i/>
          <w:iCs/>
          <w:sz w:val="22"/>
        </w:rPr>
        <w:t>risaladus ei saa olla kriteeriumid, mille alusel valitakse välja edukas pakkumus (</w:t>
      </w:r>
      <w:r w:rsidR="00E15724" w:rsidRPr="001C2258">
        <w:rPr>
          <w:rFonts w:ascii="Cambria" w:hAnsi="Cambria"/>
          <w:i/>
          <w:iCs/>
          <w:sz w:val="22"/>
        </w:rPr>
        <w:t xml:space="preserve"> ehk </w:t>
      </w:r>
      <w:r w:rsidRPr="001C2258">
        <w:rPr>
          <w:rFonts w:ascii="Cambria" w:hAnsi="Cambria"/>
          <w:i/>
          <w:iCs/>
          <w:sz w:val="22"/>
        </w:rPr>
        <w:t>pakutud hind</w:t>
      </w:r>
      <w:r w:rsidR="00E15724" w:rsidRPr="001C2258">
        <w:rPr>
          <w:rFonts w:ascii="Cambria" w:hAnsi="Cambria"/>
          <w:i/>
          <w:iCs/>
          <w:sz w:val="22"/>
        </w:rPr>
        <w:t>; k</w:t>
      </w:r>
      <w:r w:rsidRPr="001C2258">
        <w:rPr>
          <w:rFonts w:ascii="Cambria" w:hAnsi="Cambria"/>
          <w:i/>
          <w:iCs/>
          <w:sz w:val="22"/>
        </w:rPr>
        <w:t>ui pakkuja pakkumuses ei märgi, milline osa pakkumusest on ärisaladus, siis on esitatud pakkumus pärast hankemenetluse lõppu avaliku teabe seaduse alusel avalikustamisele kuuluv dokument</w:t>
      </w:r>
      <w:r w:rsidR="00E15724" w:rsidRPr="001C2258">
        <w:rPr>
          <w:rFonts w:ascii="Cambria" w:hAnsi="Cambria"/>
          <w:sz w:val="22"/>
        </w:rPr>
        <w:t>)</w:t>
      </w:r>
      <w:r w:rsidR="00D41BFC" w:rsidRPr="001C2258">
        <w:rPr>
          <w:rFonts w:ascii="Cambria" w:hAnsi="Cambria"/>
          <w:sz w:val="22"/>
        </w:rPr>
        <w:t>.</w:t>
      </w:r>
    </w:p>
    <w:p w14:paraId="20A231A6" w14:textId="5917A07B" w:rsidR="009E1F46" w:rsidRPr="001C2258" w:rsidRDefault="009E1F46"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Pakkumus</w:t>
      </w:r>
      <w:r w:rsidR="00A169BC" w:rsidRPr="001C2258">
        <w:rPr>
          <w:rFonts w:ascii="Cambria" w:hAnsi="Cambria"/>
          <w:sz w:val="22"/>
        </w:rPr>
        <w:t xml:space="preserve"> tuleb</w:t>
      </w:r>
      <w:r w:rsidRPr="001C2258">
        <w:rPr>
          <w:rFonts w:ascii="Cambria" w:hAnsi="Cambria"/>
          <w:sz w:val="22"/>
        </w:rPr>
        <w:t xml:space="preserve"> esitada</w:t>
      </w:r>
      <w:r w:rsidR="00EE7A75" w:rsidRPr="001C2258">
        <w:rPr>
          <w:rFonts w:ascii="Cambria" w:hAnsi="Cambria"/>
          <w:sz w:val="22"/>
        </w:rPr>
        <w:t xml:space="preserve"> </w:t>
      </w:r>
      <w:r w:rsidR="00954B2B" w:rsidRPr="007A567D">
        <w:rPr>
          <w:rFonts w:ascii="Cambria" w:hAnsi="Cambria"/>
          <w:sz w:val="22"/>
        </w:rPr>
        <w:t xml:space="preserve">hiljemalt </w:t>
      </w:r>
      <w:r w:rsidR="0007150E" w:rsidRPr="007A567D">
        <w:rPr>
          <w:rFonts w:ascii="Cambria" w:hAnsi="Cambria"/>
          <w:b/>
          <w:sz w:val="22"/>
          <w:u w:val="single"/>
        </w:rPr>
        <w:t>3</w:t>
      </w:r>
      <w:r w:rsidR="00FB5759">
        <w:rPr>
          <w:rFonts w:ascii="Cambria" w:hAnsi="Cambria"/>
          <w:b/>
          <w:sz w:val="22"/>
          <w:u w:val="single"/>
        </w:rPr>
        <w:t>0</w:t>
      </w:r>
      <w:r w:rsidR="0007150E" w:rsidRPr="007A567D">
        <w:rPr>
          <w:rFonts w:ascii="Cambria" w:hAnsi="Cambria"/>
          <w:b/>
          <w:sz w:val="22"/>
          <w:u w:val="single"/>
        </w:rPr>
        <w:t>.05</w:t>
      </w:r>
      <w:r w:rsidR="00347D8A" w:rsidRPr="007A567D">
        <w:rPr>
          <w:rFonts w:ascii="Cambria" w:hAnsi="Cambria"/>
          <w:b/>
          <w:sz w:val="22"/>
          <w:u w:val="single"/>
        </w:rPr>
        <w:t>.</w:t>
      </w:r>
      <w:r w:rsidR="00347D8A" w:rsidRPr="001C2258">
        <w:rPr>
          <w:rFonts w:ascii="Cambria" w:hAnsi="Cambria"/>
          <w:b/>
          <w:sz w:val="22"/>
          <w:u w:val="single"/>
        </w:rPr>
        <w:t>202</w:t>
      </w:r>
      <w:r w:rsidR="001C2258" w:rsidRPr="001C2258">
        <w:rPr>
          <w:rFonts w:ascii="Cambria" w:hAnsi="Cambria"/>
          <w:b/>
          <w:sz w:val="22"/>
          <w:u w:val="single"/>
        </w:rPr>
        <w:t>4</w:t>
      </w:r>
      <w:r w:rsidR="00954B2B" w:rsidRPr="001C2258">
        <w:rPr>
          <w:rFonts w:ascii="Cambria" w:hAnsi="Cambria"/>
          <w:b/>
          <w:sz w:val="22"/>
          <w:u w:val="single"/>
        </w:rPr>
        <w:t xml:space="preserve"> kell 1</w:t>
      </w:r>
      <w:r w:rsidR="00347D8A" w:rsidRPr="001C2258">
        <w:rPr>
          <w:rFonts w:ascii="Cambria" w:hAnsi="Cambria"/>
          <w:b/>
          <w:sz w:val="22"/>
          <w:u w:val="single"/>
        </w:rPr>
        <w:t>2</w:t>
      </w:r>
      <w:r w:rsidR="00954B2B" w:rsidRPr="001C2258">
        <w:rPr>
          <w:rFonts w:ascii="Cambria" w:hAnsi="Cambria"/>
          <w:b/>
          <w:sz w:val="22"/>
          <w:u w:val="single"/>
        </w:rPr>
        <w:t>.00</w:t>
      </w:r>
      <w:r w:rsidR="00954B2B" w:rsidRPr="001C2258">
        <w:rPr>
          <w:rFonts w:ascii="Cambria" w:hAnsi="Cambria"/>
          <w:sz w:val="22"/>
        </w:rPr>
        <w:t xml:space="preserve"> </w:t>
      </w:r>
      <w:r w:rsidR="00EE7A75" w:rsidRPr="001C2258">
        <w:rPr>
          <w:rFonts w:ascii="Cambria" w:hAnsi="Cambria"/>
          <w:sz w:val="22"/>
        </w:rPr>
        <w:t>e-posti</w:t>
      </w:r>
      <w:r w:rsidRPr="001C2258">
        <w:rPr>
          <w:rFonts w:ascii="Cambria" w:hAnsi="Cambria"/>
          <w:sz w:val="22"/>
        </w:rPr>
        <w:t xml:space="preserve"> aadressile</w:t>
      </w:r>
      <w:r w:rsidR="00954B2B" w:rsidRPr="001C2258">
        <w:rPr>
          <w:rFonts w:ascii="Cambria" w:hAnsi="Cambria"/>
          <w:sz w:val="22"/>
        </w:rPr>
        <w:t xml:space="preserve"> </w:t>
      </w:r>
      <w:hyperlink r:id="rId9" w:history="1">
        <w:r w:rsidR="001C2258" w:rsidRPr="001C2258">
          <w:rPr>
            <w:rStyle w:val="Hperlink"/>
          </w:rPr>
          <w:t>birgit.panksepp@sauevald.ee</w:t>
        </w:r>
      </w:hyperlink>
      <w:r w:rsidR="00954B2B" w:rsidRPr="001C2258">
        <w:rPr>
          <w:rFonts w:ascii="Cambria" w:hAnsi="Cambria"/>
          <w:sz w:val="22"/>
        </w:rPr>
        <w:t>.</w:t>
      </w:r>
    </w:p>
    <w:p w14:paraId="20A231A7" w14:textId="77777777" w:rsidR="009E1F46" w:rsidRPr="001C2258" w:rsidRDefault="009E1F46" w:rsidP="00A83B7D">
      <w:pPr>
        <w:spacing w:line="280" w:lineRule="exact"/>
        <w:ind w:left="709" w:hanging="709"/>
        <w:rPr>
          <w:rFonts w:ascii="Cambria" w:hAnsi="Cambria"/>
          <w:sz w:val="22"/>
        </w:rPr>
      </w:pPr>
    </w:p>
    <w:p w14:paraId="76F62668" w14:textId="69F84B14" w:rsidR="007F24E8" w:rsidRPr="001C2258" w:rsidRDefault="007F24E8" w:rsidP="0007150E">
      <w:pPr>
        <w:pStyle w:val="Loendilik"/>
        <w:numPr>
          <w:ilvl w:val="0"/>
          <w:numId w:val="11"/>
        </w:numPr>
        <w:spacing w:line="280" w:lineRule="exact"/>
        <w:ind w:left="709" w:hanging="709"/>
        <w:rPr>
          <w:rFonts w:ascii="Cambria" w:hAnsi="Cambria"/>
          <w:b/>
          <w:sz w:val="22"/>
        </w:rPr>
      </w:pPr>
      <w:r w:rsidRPr="001C2258">
        <w:rPr>
          <w:rFonts w:ascii="Cambria" w:hAnsi="Cambria"/>
          <w:b/>
          <w:sz w:val="22"/>
        </w:rPr>
        <w:t>Pakkumuste hindamine</w:t>
      </w:r>
    </w:p>
    <w:p w14:paraId="6A7A7F26" w14:textId="77777777" w:rsidR="004F655A" w:rsidRDefault="007F24E8"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Pakkumuste hindamise kriteeriumiks on</w:t>
      </w:r>
      <w:r w:rsidR="001C2258">
        <w:rPr>
          <w:rFonts w:ascii="Cambria" w:hAnsi="Cambria"/>
          <w:sz w:val="22"/>
        </w:rPr>
        <w:t xml:space="preserve"> 70%</w:t>
      </w:r>
      <w:r w:rsidRPr="001C2258">
        <w:rPr>
          <w:rFonts w:ascii="Cambria" w:hAnsi="Cambria"/>
          <w:sz w:val="22"/>
        </w:rPr>
        <w:t xml:space="preserve"> madalaim hind</w:t>
      </w:r>
      <w:r w:rsidR="001C2258">
        <w:rPr>
          <w:rFonts w:ascii="Cambria" w:hAnsi="Cambria"/>
          <w:sz w:val="22"/>
        </w:rPr>
        <w:t xml:space="preserve"> </w:t>
      </w:r>
      <w:r w:rsidR="004F655A">
        <w:rPr>
          <w:rFonts w:ascii="Cambria" w:hAnsi="Cambria"/>
          <w:sz w:val="22"/>
        </w:rPr>
        <w:t xml:space="preserve">(maksimaalselt 70 väärtuspunkti) </w:t>
      </w:r>
      <w:r w:rsidR="001C2258">
        <w:rPr>
          <w:rFonts w:ascii="Cambria" w:hAnsi="Cambria"/>
          <w:sz w:val="22"/>
        </w:rPr>
        <w:t>ning 30% ekspertrühma kvalifikatsioon ja kogemus</w:t>
      </w:r>
      <w:r w:rsidR="004F655A">
        <w:rPr>
          <w:rFonts w:ascii="Cambria" w:hAnsi="Cambria"/>
          <w:sz w:val="22"/>
        </w:rPr>
        <w:t xml:space="preserve"> (maksimaalselt 30 väärtuspunkti)</w:t>
      </w:r>
      <w:r w:rsidRPr="001C2258">
        <w:rPr>
          <w:rFonts w:ascii="Cambria" w:hAnsi="Cambria"/>
          <w:sz w:val="22"/>
        </w:rPr>
        <w:t xml:space="preserve">. </w:t>
      </w:r>
    </w:p>
    <w:p w14:paraId="023FD18A" w14:textId="1C3A8058" w:rsidR="00005EA9" w:rsidRPr="0007150E" w:rsidRDefault="00FA1D45" w:rsidP="0007150E">
      <w:pPr>
        <w:pStyle w:val="Loendilik"/>
        <w:numPr>
          <w:ilvl w:val="1"/>
          <w:numId w:val="11"/>
        </w:numPr>
        <w:spacing w:line="280" w:lineRule="exact"/>
        <w:ind w:left="709" w:hanging="709"/>
        <w:rPr>
          <w:rFonts w:ascii="Cambria" w:hAnsi="Cambria"/>
          <w:sz w:val="22"/>
        </w:rPr>
      </w:pPr>
      <w:r w:rsidRPr="00FA1D45">
        <w:rPr>
          <w:rFonts w:ascii="Cambria" w:hAnsi="Cambria"/>
          <w:sz w:val="22"/>
        </w:rPr>
        <w:t xml:space="preserve">Pakkumus saab kuni </w:t>
      </w:r>
      <w:r>
        <w:rPr>
          <w:rFonts w:ascii="Cambria" w:hAnsi="Cambria"/>
          <w:sz w:val="22"/>
        </w:rPr>
        <w:t>70</w:t>
      </w:r>
      <w:r w:rsidRPr="00FA1D45">
        <w:rPr>
          <w:rFonts w:ascii="Cambria" w:hAnsi="Cambria"/>
          <w:sz w:val="22"/>
        </w:rPr>
        <w:t xml:space="preserve"> punkti </w:t>
      </w:r>
      <w:r>
        <w:rPr>
          <w:rFonts w:ascii="Cambria" w:hAnsi="Cambria"/>
          <w:sz w:val="22"/>
        </w:rPr>
        <w:t>pakkumuse kogumaksumuse</w:t>
      </w:r>
      <w:r w:rsidRPr="00FA1D45">
        <w:rPr>
          <w:rFonts w:ascii="Cambria" w:hAnsi="Cambria"/>
          <w:sz w:val="22"/>
        </w:rPr>
        <w:t xml:space="preserve"> eest. </w:t>
      </w:r>
      <w:r w:rsidR="00005EA9" w:rsidRPr="00005EA9">
        <w:rPr>
          <w:rFonts w:ascii="Cambria" w:hAnsi="Cambria"/>
          <w:sz w:val="22"/>
        </w:rPr>
        <w:t xml:space="preserve">Madalaima </w:t>
      </w:r>
      <w:r w:rsidR="00D41B77">
        <w:rPr>
          <w:rFonts w:ascii="Cambria" w:hAnsi="Cambria"/>
          <w:sz w:val="22"/>
        </w:rPr>
        <w:t>kogu</w:t>
      </w:r>
      <w:r w:rsidR="00005EA9" w:rsidRPr="00005EA9">
        <w:rPr>
          <w:rFonts w:ascii="Cambria" w:hAnsi="Cambria"/>
          <w:sz w:val="22"/>
        </w:rPr>
        <w:t xml:space="preserve">maksumusega pakkumusele antakse maksimaalne arv </w:t>
      </w:r>
      <w:r w:rsidR="00A601F1">
        <w:rPr>
          <w:rFonts w:ascii="Cambria" w:hAnsi="Cambria"/>
          <w:sz w:val="22"/>
        </w:rPr>
        <w:t>ehk 70 punkti</w:t>
      </w:r>
      <w:r w:rsidR="00005EA9" w:rsidRPr="00005EA9">
        <w:rPr>
          <w:rFonts w:ascii="Cambria" w:hAnsi="Cambria"/>
          <w:sz w:val="22"/>
        </w:rPr>
        <w:t xml:space="preserve">. Teised pakkumused saavad punkte proportsionaalselt vähem ja arvutatakse valemiga: </w:t>
      </w:r>
      <w:r w:rsidR="00005EA9" w:rsidRPr="0007150E">
        <w:rPr>
          <w:rFonts w:ascii="Cambria" w:hAnsi="Cambria"/>
          <w:sz w:val="22"/>
        </w:rPr>
        <w:t>"madalaim väärtus" / "pakkumuse väärtus" * "osakaal". Hindamise täpsus on kaks kohta pärast koma.</w:t>
      </w:r>
    </w:p>
    <w:p w14:paraId="1B87485A" w14:textId="2C93C88E" w:rsidR="00CB50C1" w:rsidRPr="0007150E" w:rsidRDefault="00D954AB" w:rsidP="0007150E">
      <w:pPr>
        <w:pStyle w:val="Loendilik"/>
        <w:numPr>
          <w:ilvl w:val="1"/>
          <w:numId w:val="11"/>
        </w:numPr>
        <w:spacing w:line="280" w:lineRule="exact"/>
        <w:ind w:left="709" w:hanging="709"/>
        <w:rPr>
          <w:rFonts w:ascii="Cambria" w:hAnsi="Cambria"/>
          <w:sz w:val="22"/>
        </w:rPr>
      </w:pPr>
      <w:r w:rsidRPr="0007150E">
        <w:rPr>
          <w:rFonts w:ascii="Cambria" w:hAnsi="Cambria"/>
          <w:sz w:val="22"/>
        </w:rPr>
        <w:t xml:space="preserve">Pakkumus saab kuni 30 punkti </w:t>
      </w:r>
      <w:r w:rsidR="00E97FC6" w:rsidRPr="0007150E">
        <w:rPr>
          <w:rFonts w:ascii="Cambria" w:hAnsi="Cambria"/>
          <w:sz w:val="22"/>
        </w:rPr>
        <w:t xml:space="preserve">ekspertrühma kvalifikatsiooni ja kogemust </w:t>
      </w:r>
      <w:r w:rsidRPr="0007150E">
        <w:rPr>
          <w:rFonts w:ascii="Cambria" w:hAnsi="Cambria"/>
          <w:sz w:val="22"/>
        </w:rPr>
        <w:t xml:space="preserve">eest. Pakkuja esitab pakkumuses hankelepingu täitmiseks loodud </w:t>
      </w:r>
      <w:r w:rsidR="00A9077F" w:rsidRPr="0007150E">
        <w:rPr>
          <w:rFonts w:ascii="Cambria" w:hAnsi="Cambria"/>
          <w:sz w:val="22"/>
        </w:rPr>
        <w:t>ekspertrühma</w:t>
      </w:r>
      <w:r w:rsidRPr="0007150E">
        <w:rPr>
          <w:rFonts w:ascii="Cambria" w:hAnsi="Cambria"/>
          <w:sz w:val="22"/>
        </w:rPr>
        <w:t xml:space="preserve"> varasema kogemuse ja kompetentside kirjelduse ning tööjaotuse.  </w:t>
      </w:r>
      <w:r w:rsidR="00A9077F" w:rsidRPr="0007150E">
        <w:rPr>
          <w:rFonts w:ascii="Cambria" w:hAnsi="Cambria"/>
          <w:sz w:val="22"/>
        </w:rPr>
        <w:t>Ekspertrühma kvalifikatsiooni ja kogemust hinnatakse järgmise hindamisskaala ja metoodika alusel</w:t>
      </w:r>
      <w:r w:rsidR="0007150E">
        <w:rPr>
          <w:rFonts w:ascii="Cambria" w:hAnsi="Cambria"/>
          <w:sz w:val="22"/>
        </w:rPr>
        <w:t>:</w:t>
      </w:r>
    </w:p>
    <w:p w14:paraId="5A61D41A" w14:textId="41C998E6" w:rsidR="00B21842" w:rsidRPr="00B21842" w:rsidRDefault="00B21842" w:rsidP="0007150E">
      <w:pPr>
        <w:pStyle w:val="Loendilik"/>
        <w:numPr>
          <w:ilvl w:val="2"/>
          <w:numId w:val="11"/>
        </w:numPr>
        <w:spacing w:line="280" w:lineRule="exact"/>
        <w:ind w:left="709" w:hanging="709"/>
        <w:rPr>
          <w:rFonts w:ascii="Cambria" w:hAnsi="Cambria"/>
          <w:sz w:val="22"/>
        </w:rPr>
      </w:pPr>
      <w:r w:rsidRPr="0007150E">
        <w:rPr>
          <w:rFonts w:ascii="Cambria" w:hAnsi="Cambria"/>
          <w:sz w:val="22"/>
        </w:rPr>
        <w:t xml:space="preserve">Pakkumus saab 30 punkti: </w:t>
      </w:r>
      <w:r w:rsidR="00D96250" w:rsidRPr="0007150E">
        <w:rPr>
          <w:rFonts w:ascii="Cambria" w:hAnsi="Cambria"/>
          <w:sz w:val="22"/>
        </w:rPr>
        <w:t xml:space="preserve">Pakkuja on hankelepingu täitmisse kaasatava </w:t>
      </w:r>
      <w:r w:rsidR="00DB46DA" w:rsidRPr="0007150E">
        <w:rPr>
          <w:rFonts w:ascii="Cambria" w:hAnsi="Cambria"/>
          <w:sz w:val="22"/>
        </w:rPr>
        <w:t>ekspertrühma</w:t>
      </w:r>
      <w:r w:rsidR="00D96250" w:rsidRPr="00B21842">
        <w:rPr>
          <w:rFonts w:ascii="Cambria" w:hAnsi="Cambria"/>
          <w:sz w:val="22"/>
        </w:rPr>
        <w:t xml:space="preserve"> koostamisel </w:t>
      </w:r>
      <w:r w:rsidR="00962E43">
        <w:rPr>
          <w:rFonts w:ascii="Cambria" w:hAnsi="Cambria"/>
          <w:sz w:val="22"/>
        </w:rPr>
        <w:t xml:space="preserve">parimal viisil </w:t>
      </w:r>
      <w:r w:rsidR="00D96250" w:rsidRPr="00B21842">
        <w:rPr>
          <w:rFonts w:ascii="Cambria" w:hAnsi="Cambria"/>
          <w:sz w:val="22"/>
        </w:rPr>
        <w:t xml:space="preserve">lähtunud hankija vajadusest ja töö eesmärgist. </w:t>
      </w:r>
      <w:r w:rsidR="002A260B">
        <w:rPr>
          <w:rFonts w:ascii="Cambria" w:hAnsi="Cambria"/>
          <w:sz w:val="22"/>
        </w:rPr>
        <w:t xml:space="preserve">Ekspertrühma on kaasatud vähemalt üks </w:t>
      </w:r>
      <w:r w:rsidR="00382271">
        <w:rPr>
          <w:rFonts w:ascii="Cambria" w:hAnsi="Cambria"/>
          <w:sz w:val="22"/>
        </w:rPr>
        <w:t xml:space="preserve">vähemalt magistrikraadiga </w:t>
      </w:r>
      <w:r w:rsidR="00211DAF">
        <w:rPr>
          <w:rFonts w:ascii="Cambria" w:hAnsi="Cambria"/>
          <w:sz w:val="22"/>
        </w:rPr>
        <w:t xml:space="preserve">ökoloog, </w:t>
      </w:r>
      <w:r w:rsidR="002A260B">
        <w:rPr>
          <w:rFonts w:ascii="Cambria" w:hAnsi="Cambria"/>
          <w:sz w:val="22"/>
        </w:rPr>
        <w:t>dendroloog, botaanik</w:t>
      </w:r>
      <w:r w:rsidR="00211DAF">
        <w:rPr>
          <w:rFonts w:ascii="Cambria" w:hAnsi="Cambria"/>
          <w:sz w:val="22"/>
        </w:rPr>
        <w:t>, ornitoloog</w:t>
      </w:r>
      <w:r w:rsidR="00962E43">
        <w:rPr>
          <w:rFonts w:ascii="Cambria" w:hAnsi="Cambria"/>
          <w:sz w:val="22"/>
        </w:rPr>
        <w:t>.</w:t>
      </w:r>
      <w:r w:rsidR="00AD2C96">
        <w:rPr>
          <w:rFonts w:ascii="Cambria" w:hAnsi="Cambria"/>
          <w:sz w:val="22"/>
        </w:rPr>
        <w:t xml:space="preserve"> </w:t>
      </w:r>
      <w:r w:rsidR="00D96250" w:rsidRPr="00B21842">
        <w:rPr>
          <w:rFonts w:ascii="Cambria" w:hAnsi="Cambria"/>
          <w:sz w:val="22"/>
        </w:rPr>
        <w:t xml:space="preserve">Detailselt on välja toodud iga </w:t>
      </w:r>
      <w:r w:rsidR="00DB46DA">
        <w:rPr>
          <w:rFonts w:ascii="Cambria" w:hAnsi="Cambria"/>
          <w:sz w:val="22"/>
        </w:rPr>
        <w:t>ekspertrühma liikme</w:t>
      </w:r>
      <w:r w:rsidR="00245CF1">
        <w:rPr>
          <w:rFonts w:ascii="Cambria" w:hAnsi="Cambria"/>
          <w:sz w:val="22"/>
        </w:rPr>
        <w:t xml:space="preserve"> </w:t>
      </w:r>
      <w:r w:rsidR="00D038A7">
        <w:rPr>
          <w:rFonts w:ascii="Cambria" w:hAnsi="Cambria"/>
          <w:sz w:val="22"/>
        </w:rPr>
        <w:t>teaduskraad</w:t>
      </w:r>
      <w:r w:rsidR="00245CF1">
        <w:rPr>
          <w:rFonts w:ascii="Cambria" w:hAnsi="Cambria"/>
          <w:sz w:val="22"/>
        </w:rPr>
        <w:t xml:space="preserve"> ja</w:t>
      </w:r>
      <w:r w:rsidR="00DB46DA">
        <w:rPr>
          <w:rFonts w:ascii="Cambria" w:hAnsi="Cambria"/>
          <w:sz w:val="22"/>
        </w:rPr>
        <w:t xml:space="preserve"> </w:t>
      </w:r>
      <w:r w:rsidR="00D96250" w:rsidRPr="00B21842">
        <w:rPr>
          <w:rFonts w:ascii="Cambria" w:hAnsi="Cambria"/>
          <w:sz w:val="22"/>
        </w:rPr>
        <w:t xml:space="preserve">varasem </w:t>
      </w:r>
      <w:r w:rsidR="00D038A7">
        <w:rPr>
          <w:rFonts w:ascii="Cambria" w:hAnsi="Cambria"/>
          <w:sz w:val="22"/>
        </w:rPr>
        <w:t xml:space="preserve">erialane </w:t>
      </w:r>
      <w:r w:rsidR="00382271">
        <w:rPr>
          <w:rFonts w:ascii="Cambria" w:hAnsi="Cambria"/>
          <w:sz w:val="22"/>
        </w:rPr>
        <w:t>töö</w:t>
      </w:r>
      <w:r w:rsidR="00D96250" w:rsidRPr="00B21842">
        <w:rPr>
          <w:rFonts w:ascii="Cambria" w:hAnsi="Cambria"/>
          <w:sz w:val="22"/>
        </w:rPr>
        <w:t>kogemus</w:t>
      </w:r>
      <w:r w:rsidR="00382271">
        <w:rPr>
          <w:rFonts w:ascii="Cambria" w:hAnsi="Cambria"/>
          <w:sz w:val="22"/>
        </w:rPr>
        <w:t>.</w:t>
      </w:r>
      <w:r w:rsidR="00D96250" w:rsidRPr="00B21842">
        <w:rPr>
          <w:rFonts w:ascii="Cambria" w:hAnsi="Cambria"/>
          <w:sz w:val="22"/>
        </w:rPr>
        <w:t xml:space="preserve"> Selgitatud on, milliseid ülesandeid </w:t>
      </w:r>
      <w:r w:rsidR="004F09F9">
        <w:rPr>
          <w:rFonts w:ascii="Cambria" w:hAnsi="Cambria"/>
          <w:sz w:val="22"/>
        </w:rPr>
        <w:t xml:space="preserve">iga ekspertrühma </w:t>
      </w:r>
      <w:r w:rsidR="00D96250" w:rsidRPr="00B21842">
        <w:rPr>
          <w:rFonts w:ascii="Cambria" w:hAnsi="Cambria"/>
          <w:sz w:val="22"/>
        </w:rPr>
        <w:t xml:space="preserve">liige täidab (sh meeskonnaliikmete asendusvõimalused) ning töö on integreeritud ühise eesmärgi saavutamisse. Meeskonnaliikmete </w:t>
      </w:r>
      <w:r w:rsidR="00962E43">
        <w:rPr>
          <w:rFonts w:ascii="Cambria" w:hAnsi="Cambria"/>
          <w:sz w:val="22"/>
        </w:rPr>
        <w:t xml:space="preserve">haridus, </w:t>
      </w:r>
      <w:r w:rsidR="00D96250" w:rsidRPr="00B21842">
        <w:rPr>
          <w:rFonts w:ascii="Cambria" w:hAnsi="Cambria"/>
          <w:sz w:val="22"/>
        </w:rPr>
        <w:t xml:space="preserve">valdkondlik töökogemus ja varasemalt teostatud sarnased tööd toetavad hanke eesmärgi saavutamist parimal viisil, koostöö põhimõtted ja tööjaotus annavad hankijale veendumuse, et kõik planeeritud tegevused saavad lõpptähtajaks ja kvaliteetselt teostatud. </w:t>
      </w:r>
    </w:p>
    <w:p w14:paraId="0069F11E" w14:textId="7C91DFFA" w:rsidR="00B21842" w:rsidRDefault="00B21842" w:rsidP="0007150E">
      <w:pPr>
        <w:pStyle w:val="Loendilik"/>
        <w:numPr>
          <w:ilvl w:val="2"/>
          <w:numId w:val="11"/>
        </w:numPr>
        <w:spacing w:line="280" w:lineRule="exact"/>
        <w:ind w:left="709" w:hanging="709"/>
        <w:rPr>
          <w:rFonts w:ascii="Cambria" w:hAnsi="Cambria"/>
          <w:sz w:val="22"/>
        </w:rPr>
      </w:pPr>
      <w:r>
        <w:rPr>
          <w:rFonts w:ascii="Cambria" w:hAnsi="Cambria"/>
          <w:sz w:val="22"/>
        </w:rPr>
        <w:t>Pakkumus saab</w:t>
      </w:r>
      <w:r w:rsidR="00230C99">
        <w:rPr>
          <w:rFonts w:ascii="Cambria" w:hAnsi="Cambria"/>
          <w:sz w:val="22"/>
        </w:rPr>
        <w:t xml:space="preserve"> </w:t>
      </w:r>
      <w:r>
        <w:rPr>
          <w:rFonts w:ascii="Cambria" w:hAnsi="Cambria"/>
          <w:sz w:val="22"/>
        </w:rPr>
        <w:t xml:space="preserve">20 punkti: </w:t>
      </w:r>
      <w:r w:rsidR="00D96250" w:rsidRPr="00B21842">
        <w:rPr>
          <w:rFonts w:ascii="Cambria" w:hAnsi="Cambria"/>
          <w:sz w:val="22"/>
        </w:rPr>
        <w:t xml:space="preserve"> </w:t>
      </w:r>
      <w:r w:rsidR="00D31FA4">
        <w:rPr>
          <w:rFonts w:ascii="Cambria" w:hAnsi="Cambria"/>
          <w:sz w:val="22"/>
        </w:rPr>
        <w:t>Ekspertrühmas täidab üks ekspert mitut rolli</w:t>
      </w:r>
      <w:r w:rsidR="00733752">
        <w:rPr>
          <w:rFonts w:ascii="Cambria" w:hAnsi="Cambria"/>
          <w:sz w:val="22"/>
        </w:rPr>
        <w:t xml:space="preserve">, </w:t>
      </w:r>
      <w:r w:rsidR="00D96250" w:rsidRPr="00B21842">
        <w:rPr>
          <w:rFonts w:ascii="Cambria" w:hAnsi="Cambria"/>
          <w:sz w:val="22"/>
        </w:rPr>
        <w:t xml:space="preserve">varasem kogemus ja kompetents on kirjeldatud üldsõnaliselt ja/või on hankijal kahtlus, kas meeskonnaliikmete pädevus toetab hanke eesmärgi saavutamist parimal viisil. </w:t>
      </w:r>
      <w:r w:rsidR="00211DAF">
        <w:rPr>
          <w:rFonts w:ascii="Cambria" w:hAnsi="Cambria"/>
          <w:sz w:val="22"/>
        </w:rPr>
        <w:t xml:space="preserve">Ekspertrühma on kaasatud vähemalt üks vähemalt magistrikraadiga ökoloog, botaanik, </w:t>
      </w:r>
      <w:r w:rsidR="00211DAF">
        <w:rPr>
          <w:rFonts w:ascii="Cambria" w:hAnsi="Cambria"/>
          <w:sz w:val="22"/>
        </w:rPr>
        <w:lastRenderedPageBreak/>
        <w:t xml:space="preserve">ornitoloog. </w:t>
      </w:r>
      <w:r w:rsidR="00D96250" w:rsidRPr="00B21842">
        <w:rPr>
          <w:rFonts w:ascii="Cambria" w:hAnsi="Cambria"/>
          <w:sz w:val="22"/>
        </w:rPr>
        <w:t xml:space="preserve">Kahtlus võib seisneda näiteks selles, et meeskonnaliikmetel ei ole valdkonnas piisavat </w:t>
      </w:r>
      <w:r w:rsidR="00962E43">
        <w:rPr>
          <w:rFonts w:ascii="Cambria" w:hAnsi="Cambria"/>
          <w:sz w:val="22"/>
        </w:rPr>
        <w:t xml:space="preserve">haridust, </w:t>
      </w:r>
      <w:r w:rsidR="00D96250" w:rsidRPr="00B21842">
        <w:rPr>
          <w:rFonts w:ascii="Cambria" w:hAnsi="Cambria"/>
          <w:sz w:val="22"/>
        </w:rPr>
        <w:t xml:space="preserve">töökogemust või puuduvad neil piisavad varasemalt teostatud sarnased tööd. Kirjelduses või tööjaotuses esinevad üksikud puudujäägid või vastuolud, nt jääb rollide või vastutuse jaotus ebaselgeks. </w:t>
      </w:r>
    </w:p>
    <w:p w14:paraId="2A14831F" w14:textId="44075F30" w:rsidR="00D96250" w:rsidRPr="00B21842" w:rsidRDefault="00B21842" w:rsidP="0007150E">
      <w:pPr>
        <w:pStyle w:val="Loendilik"/>
        <w:numPr>
          <w:ilvl w:val="2"/>
          <w:numId w:val="11"/>
        </w:numPr>
        <w:spacing w:line="280" w:lineRule="exact"/>
        <w:ind w:left="709" w:hanging="709"/>
        <w:rPr>
          <w:rFonts w:ascii="Cambria" w:hAnsi="Cambria"/>
          <w:sz w:val="22"/>
        </w:rPr>
      </w:pPr>
      <w:r>
        <w:rPr>
          <w:rFonts w:ascii="Cambria" w:hAnsi="Cambria"/>
          <w:sz w:val="22"/>
        </w:rPr>
        <w:t>Pakkumus saab 10 punkti:</w:t>
      </w:r>
      <w:r w:rsidR="00D96250" w:rsidRPr="00B21842">
        <w:rPr>
          <w:rFonts w:ascii="Cambria" w:hAnsi="Cambria"/>
          <w:sz w:val="22"/>
        </w:rPr>
        <w:t xml:space="preserve"> Hankija arvates ei taga kaasatud meeskond hankelepingu kvaliteetset täitmist, kuna meeskonnal </w:t>
      </w:r>
      <w:r w:rsidR="00962E43">
        <w:rPr>
          <w:rFonts w:ascii="Cambria" w:hAnsi="Cambria"/>
          <w:sz w:val="22"/>
        </w:rPr>
        <w:t xml:space="preserve">või selle üksikutel liikmetel </w:t>
      </w:r>
      <w:r w:rsidR="00D96250" w:rsidRPr="00B21842">
        <w:rPr>
          <w:rFonts w:ascii="Cambria" w:hAnsi="Cambria"/>
          <w:sz w:val="22"/>
        </w:rPr>
        <w:t xml:space="preserve">puudub </w:t>
      </w:r>
      <w:r w:rsidR="00962E43">
        <w:rPr>
          <w:rFonts w:ascii="Cambria" w:hAnsi="Cambria"/>
          <w:sz w:val="22"/>
        </w:rPr>
        <w:t xml:space="preserve">piisav </w:t>
      </w:r>
      <w:r w:rsidR="00D96250" w:rsidRPr="00B21842">
        <w:rPr>
          <w:rFonts w:ascii="Cambria" w:hAnsi="Cambria"/>
          <w:sz w:val="22"/>
        </w:rPr>
        <w:t xml:space="preserve">valdkondlik </w:t>
      </w:r>
      <w:r w:rsidR="00962E43">
        <w:rPr>
          <w:rFonts w:ascii="Cambria" w:hAnsi="Cambria"/>
          <w:sz w:val="22"/>
        </w:rPr>
        <w:t xml:space="preserve">haridus, </w:t>
      </w:r>
      <w:r w:rsidR="00D96250" w:rsidRPr="00B21842">
        <w:rPr>
          <w:rFonts w:ascii="Cambria" w:hAnsi="Cambria"/>
          <w:sz w:val="22"/>
        </w:rPr>
        <w:t>töökogemus või kogemus sarnaste tööde tegemisel. Pakkumuses esitatud meeskonna koosseisu või selle tööjaotuse osas esinevad olulised puudujäägid või vastuolud või on esitatud kirjeldus üldsõnaline või pole ammendav. Hankijal ei ole veendumust, et pakkuja suudab planeeritud tegevused kvaliteetselt ja</w:t>
      </w:r>
      <w:r w:rsidR="00962E43">
        <w:rPr>
          <w:rFonts w:ascii="Cambria" w:hAnsi="Cambria"/>
          <w:sz w:val="22"/>
        </w:rPr>
        <w:t>/või</w:t>
      </w:r>
      <w:r w:rsidR="00D96250" w:rsidRPr="00B21842">
        <w:rPr>
          <w:rFonts w:ascii="Cambria" w:hAnsi="Cambria"/>
          <w:sz w:val="22"/>
        </w:rPr>
        <w:t xml:space="preserve"> õigeaegselt teostada. </w:t>
      </w:r>
    </w:p>
    <w:p w14:paraId="0C4E03B5" w14:textId="14AF334C" w:rsidR="00005EA9" w:rsidRPr="002F68F2" w:rsidRDefault="00005EA9" w:rsidP="0007150E">
      <w:pPr>
        <w:pStyle w:val="Loendilik"/>
        <w:numPr>
          <w:ilvl w:val="1"/>
          <w:numId w:val="11"/>
        </w:numPr>
        <w:spacing w:line="280" w:lineRule="exact"/>
        <w:ind w:left="709" w:hanging="709"/>
        <w:rPr>
          <w:rFonts w:ascii="Cambria" w:hAnsi="Cambria"/>
          <w:sz w:val="22"/>
        </w:rPr>
      </w:pPr>
      <w:r w:rsidRPr="002F68F2">
        <w:rPr>
          <w:rFonts w:ascii="Cambria" w:hAnsi="Cambria"/>
          <w:sz w:val="22"/>
        </w:rPr>
        <w:t>Pakkumusele antud mõlema hindamiskriteeriumi väärtuspunktid liidetakse ning edukaks tunnistatakse pakkumus, millel on hindamise tulemusel kõige kõrgem väärtuspunktide summa.</w:t>
      </w:r>
    </w:p>
    <w:p w14:paraId="5E739744" w14:textId="77777777" w:rsidR="00124BD8" w:rsidRPr="001C2258" w:rsidRDefault="00124BD8" w:rsidP="00124BD8">
      <w:pPr>
        <w:spacing w:line="280" w:lineRule="exact"/>
        <w:rPr>
          <w:rFonts w:ascii="Cambria" w:hAnsi="Cambria"/>
          <w:i/>
          <w:iCs/>
          <w:sz w:val="22"/>
        </w:rPr>
      </w:pPr>
    </w:p>
    <w:p w14:paraId="1B6387B0" w14:textId="77777777" w:rsidR="007F24E8" w:rsidRPr="001C2258" w:rsidRDefault="007F24E8" w:rsidP="0007150E">
      <w:pPr>
        <w:pStyle w:val="Loendilik"/>
        <w:numPr>
          <w:ilvl w:val="0"/>
          <w:numId w:val="11"/>
        </w:numPr>
        <w:spacing w:line="280" w:lineRule="exact"/>
        <w:ind w:left="709" w:hanging="709"/>
        <w:rPr>
          <w:rFonts w:ascii="Cambria" w:hAnsi="Cambria"/>
          <w:b/>
          <w:sz w:val="22"/>
        </w:rPr>
      </w:pPr>
      <w:r w:rsidRPr="001C2258">
        <w:rPr>
          <w:rFonts w:ascii="Cambria" w:hAnsi="Cambria"/>
          <w:b/>
          <w:sz w:val="22"/>
        </w:rPr>
        <w:t xml:space="preserve">Hankemenetluse läbiviimise tingimused </w:t>
      </w:r>
    </w:p>
    <w:p w14:paraId="20AB8786" w14:textId="5DEAFF8C" w:rsidR="007F24E8" w:rsidRPr="001C2258" w:rsidRDefault="007F24E8" w:rsidP="0007150E">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1C2258">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1C2258" w:rsidRDefault="007F24E8" w:rsidP="0007150E">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1C2258">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1C2258" w:rsidRDefault="007F24E8" w:rsidP="0007150E">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1C2258">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1C2258" w:rsidRDefault="007F24E8" w:rsidP="0007150E">
      <w:pPr>
        <w:pStyle w:val="Loendilik"/>
        <w:widowControl w:val="0"/>
        <w:numPr>
          <w:ilvl w:val="1"/>
          <w:numId w:val="11"/>
        </w:numPr>
        <w:suppressAutoHyphens/>
        <w:spacing w:line="280" w:lineRule="exact"/>
        <w:ind w:left="709" w:hanging="709"/>
        <w:rPr>
          <w:rFonts w:ascii="Cambria" w:hAnsi="Cambria" w:cs="Calibri"/>
          <w:color w:val="000000"/>
          <w:sz w:val="22"/>
        </w:rPr>
      </w:pPr>
      <w:r w:rsidRPr="001C2258">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1C2258" w:rsidRDefault="007F24E8" w:rsidP="0007150E">
      <w:pPr>
        <w:pStyle w:val="Loendilik"/>
        <w:widowControl w:val="0"/>
        <w:numPr>
          <w:ilvl w:val="1"/>
          <w:numId w:val="11"/>
        </w:numPr>
        <w:suppressAutoHyphens/>
        <w:spacing w:line="280" w:lineRule="exact"/>
        <w:ind w:left="709" w:hanging="709"/>
        <w:rPr>
          <w:rFonts w:ascii="Cambria" w:hAnsi="Cambria" w:cs="Calibri"/>
          <w:color w:val="000000"/>
          <w:sz w:val="22"/>
        </w:rPr>
      </w:pPr>
      <w:r w:rsidRPr="001C2258">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1C2258" w:rsidRDefault="007F24E8" w:rsidP="0007150E">
      <w:pPr>
        <w:pStyle w:val="Loendilik"/>
        <w:widowControl w:val="0"/>
        <w:numPr>
          <w:ilvl w:val="1"/>
          <w:numId w:val="11"/>
        </w:numPr>
        <w:suppressAutoHyphens/>
        <w:spacing w:line="280" w:lineRule="exact"/>
        <w:ind w:left="709" w:hanging="709"/>
        <w:rPr>
          <w:rFonts w:ascii="Cambria" w:hAnsi="Cambria" w:cs="Calibri"/>
          <w:color w:val="000000"/>
          <w:sz w:val="22"/>
        </w:rPr>
      </w:pPr>
      <w:r w:rsidRPr="001C2258">
        <w:rPr>
          <w:rFonts w:ascii="Cambria" w:hAnsi="Cambria"/>
          <w:sz w:val="22"/>
        </w:rPr>
        <w:t>Pärast hankemenetluse tulemuste kinnitamist edastab hankija kõigile pakkujatele info hankemenetluse tulemuse kohta (eduka pakkuja nimi ja edukaks tunnistamise põhjendus).</w:t>
      </w:r>
    </w:p>
    <w:p w14:paraId="05CB28DB" w14:textId="77777777" w:rsidR="007F24E8" w:rsidRPr="001C2258" w:rsidRDefault="007F24E8" w:rsidP="0007150E">
      <w:pPr>
        <w:pStyle w:val="Loendilik"/>
        <w:widowControl w:val="0"/>
        <w:numPr>
          <w:ilvl w:val="1"/>
          <w:numId w:val="11"/>
        </w:numPr>
        <w:suppressAutoHyphens/>
        <w:spacing w:line="280" w:lineRule="exact"/>
        <w:ind w:left="709" w:hanging="709"/>
        <w:rPr>
          <w:rFonts w:ascii="Cambria" w:hAnsi="Cambria" w:cs="Calibri"/>
          <w:color w:val="000000"/>
          <w:sz w:val="22"/>
        </w:rPr>
      </w:pPr>
      <w:r w:rsidRPr="001C2258">
        <w:rPr>
          <w:rFonts w:ascii="Cambria" w:hAnsi="Cambria"/>
          <w:sz w:val="22"/>
        </w:rPr>
        <w:t xml:space="preserve">Hankija teavitab hankemenetluse tulemustest kõiki pakkumuse esitanud pakkujaid e-kirja teel. </w:t>
      </w:r>
    </w:p>
    <w:p w14:paraId="72B85333" w14:textId="77777777" w:rsidR="00667002" w:rsidRPr="001C2258" w:rsidRDefault="00667002" w:rsidP="0007150E">
      <w:pPr>
        <w:pStyle w:val="Loendilik"/>
        <w:widowControl w:val="0"/>
        <w:numPr>
          <w:ilvl w:val="1"/>
          <w:numId w:val="11"/>
        </w:numPr>
        <w:suppressAutoHyphens/>
        <w:spacing w:line="280" w:lineRule="exact"/>
        <w:ind w:left="709" w:hanging="709"/>
        <w:rPr>
          <w:rFonts w:ascii="Cambria" w:hAnsi="Cambria" w:cs="Calibri"/>
          <w:color w:val="000000"/>
          <w:sz w:val="22"/>
        </w:rPr>
      </w:pPr>
      <w:r w:rsidRPr="001C2258">
        <w:rPr>
          <w:rFonts w:ascii="Cambria" w:hAnsi="Cambria" w:cs="Calibri"/>
          <w:color w:val="000000"/>
          <w:sz w:val="22"/>
        </w:rPr>
        <w:t xml:space="preserve">Hankijal on õigus põhjendatud vajadusel tunnistada igal hetkel riigihanke menetluse jooksul enne hankelepingu sõlmimist menetlus kehtetuks. </w:t>
      </w:r>
    </w:p>
    <w:p w14:paraId="20A231AB" w14:textId="77777777" w:rsidR="005E0C0C" w:rsidRPr="001C2258" w:rsidRDefault="005E0C0C" w:rsidP="00A83B7D">
      <w:pPr>
        <w:spacing w:line="280" w:lineRule="exact"/>
        <w:ind w:left="709" w:hanging="709"/>
        <w:rPr>
          <w:rFonts w:ascii="Cambria" w:hAnsi="Cambria"/>
          <w:sz w:val="22"/>
        </w:rPr>
      </w:pPr>
    </w:p>
    <w:p w14:paraId="521842B0" w14:textId="6DB4B8AB" w:rsidR="007F24E8" w:rsidRPr="001C2258" w:rsidRDefault="007F24E8" w:rsidP="0007150E">
      <w:pPr>
        <w:pStyle w:val="Loendilik"/>
        <w:numPr>
          <w:ilvl w:val="0"/>
          <w:numId w:val="11"/>
        </w:numPr>
        <w:spacing w:line="280" w:lineRule="exact"/>
        <w:ind w:left="709" w:hanging="709"/>
        <w:rPr>
          <w:rFonts w:ascii="Cambria" w:hAnsi="Cambria"/>
          <w:b/>
          <w:sz w:val="22"/>
        </w:rPr>
      </w:pPr>
      <w:r w:rsidRPr="001C2258">
        <w:rPr>
          <w:rFonts w:ascii="Cambria" w:hAnsi="Cambria"/>
          <w:b/>
          <w:sz w:val="22"/>
        </w:rPr>
        <w:t>Hankelepingu sõlmimine ja tingimused</w:t>
      </w:r>
    </w:p>
    <w:p w14:paraId="6A12E385" w14:textId="06A9315C" w:rsidR="007F24E8" w:rsidRPr="001C2258" w:rsidRDefault="007F24E8"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Eduka pakkujaga sõlmitakse hankeleping käesolevale dokumendile lisatud tingimustel.</w:t>
      </w:r>
    </w:p>
    <w:p w14:paraId="20A231AD" w14:textId="37F13065" w:rsidR="0014574A" w:rsidRPr="001C2258" w:rsidRDefault="007F24E8"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 xml:space="preserve">Hankija ei tee ettemaksu. Töö eest tasumine toimub e-arve alusel pärast </w:t>
      </w:r>
      <w:r w:rsidR="00230C99">
        <w:rPr>
          <w:rFonts w:ascii="Cambria" w:hAnsi="Cambria"/>
          <w:sz w:val="22"/>
        </w:rPr>
        <w:t>töö valmimist</w:t>
      </w:r>
      <w:r w:rsidRPr="001C2258">
        <w:rPr>
          <w:rFonts w:ascii="Cambria" w:hAnsi="Cambria"/>
          <w:sz w:val="22"/>
        </w:rPr>
        <w:t>. Arve tuleb esitada Saue Vallavalitsusele läbi e-arvete süsteemi. Arve tasumise tähtaeg vähemalt 14 kalendripäeva.</w:t>
      </w:r>
    </w:p>
    <w:p w14:paraId="20A231AF" w14:textId="77777777" w:rsidR="000B2274" w:rsidRPr="001C2258" w:rsidRDefault="000B2274" w:rsidP="00A83B7D">
      <w:pPr>
        <w:spacing w:line="280" w:lineRule="exact"/>
        <w:ind w:left="709" w:hanging="709"/>
        <w:rPr>
          <w:rFonts w:ascii="Cambria" w:hAnsi="Cambria"/>
          <w:sz w:val="22"/>
        </w:rPr>
      </w:pPr>
    </w:p>
    <w:p w14:paraId="51159DE9" w14:textId="10EB7964" w:rsidR="00954B2B" w:rsidRPr="001C2258" w:rsidRDefault="00954B2B" w:rsidP="0007150E">
      <w:pPr>
        <w:pStyle w:val="Loendilik"/>
        <w:numPr>
          <w:ilvl w:val="0"/>
          <w:numId w:val="11"/>
        </w:numPr>
        <w:spacing w:line="280" w:lineRule="exact"/>
        <w:ind w:left="709" w:hanging="709"/>
        <w:rPr>
          <w:rFonts w:ascii="Cambria" w:hAnsi="Cambria"/>
          <w:b/>
          <w:sz w:val="22"/>
        </w:rPr>
      </w:pPr>
      <w:r w:rsidRPr="001C2258">
        <w:rPr>
          <w:rFonts w:ascii="Cambria" w:hAnsi="Cambria"/>
          <w:b/>
          <w:sz w:val="22"/>
        </w:rPr>
        <w:t>Alusdokumendi lisad</w:t>
      </w:r>
    </w:p>
    <w:p w14:paraId="6383BA52" w14:textId="17BCBC21" w:rsidR="00066962" w:rsidRPr="00066962" w:rsidRDefault="00954B2B"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 xml:space="preserve">Lisa 1 </w:t>
      </w:r>
      <w:r w:rsidR="006E2B53" w:rsidRPr="001C2258">
        <w:rPr>
          <w:rFonts w:ascii="Cambria" w:hAnsi="Cambria"/>
          <w:sz w:val="22"/>
        </w:rPr>
        <w:t>–</w:t>
      </w:r>
      <w:r w:rsidR="004F655A">
        <w:rPr>
          <w:rFonts w:ascii="Cambria" w:hAnsi="Cambria"/>
          <w:sz w:val="22"/>
        </w:rPr>
        <w:t xml:space="preserve"> Saue tammiku</w:t>
      </w:r>
      <w:r w:rsidR="00066962">
        <w:rPr>
          <w:rFonts w:ascii="Cambria" w:hAnsi="Cambria"/>
          <w:sz w:val="22"/>
        </w:rPr>
        <w:t xml:space="preserve"> ja hinnatava ala</w:t>
      </w:r>
      <w:r w:rsidRPr="001C2258">
        <w:rPr>
          <w:rFonts w:ascii="Cambria" w:hAnsi="Cambria"/>
          <w:sz w:val="22"/>
        </w:rPr>
        <w:t xml:space="preserve"> </w:t>
      </w:r>
      <w:r w:rsidR="004F655A">
        <w:rPr>
          <w:rFonts w:ascii="Cambria" w:hAnsi="Cambria"/>
          <w:sz w:val="22"/>
        </w:rPr>
        <w:t>asendiplaan</w:t>
      </w:r>
      <w:r w:rsidR="00066962">
        <w:rPr>
          <w:rFonts w:ascii="Cambria" w:hAnsi="Cambria"/>
          <w:sz w:val="22"/>
        </w:rPr>
        <w:t>;</w:t>
      </w:r>
    </w:p>
    <w:p w14:paraId="5114A4F5" w14:textId="49B62B3C" w:rsidR="00066962" w:rsidRDefault="00954B2B" w:rsidP="0007150E">
      <w:pPr>
        <w:pStyle w:val="Loendilik"/>
        <w:numPr>
          <w:ilvl w:val="1"/>
          <w:numId w:val="11"/>
        </w:numPr>
        <w:spacing w:line="280" w:lineRule="exact"/>
        <w:ind w:left="709" w:hanging="709"/>
        <w:rPr>
          <w:rFonts w:ascii="Cambria" w:hAnsi="Cambria"/>
          <w:sz w:val="22"/>
        </w:rPr>
      </w:pPr>
      <w:r w:rsidRPr="001C2258">
        <w:rPr>
          <w:rFonts w:ascii="Cambria" w:hAnsi="Cambria"/>
          <w:sz w:val="22"/>
        </w:rPr>
        <w:t>Lisa 2 –</w:t>
      </w:r>
      <w:r w:rsidR="00066962">
        <w:rPr>
          <w:rFonts w:ascii="Cambria" w:hAnsi="Cambria"/>
          <w:sz w:val="22"/>
        </w:rPr>
        <w:t xml:space="preserve"> Hoolduskava ja dendroloogiline hinnang (2020-2029);</w:t>
      </w:r>
    </w:p>
    <w:p w14:paraId="20A231B6" w14:textId="78E27EDF" w:rsidR="00D66AEA" w:rsidRPr="001C2258" w:rsidRDefault="00066962" w:rsidP="0007150E">
      <w:pPr>
        <w:pStyle w:val="Loendilik"/>
        <w:numPr>
          <w:ilvl w:val="1"/>
          <w:numId w:val="11"/>
        </w:numPr>
        <w:spacing w:line="280" w:lineRule="exact"/>
        <w:ind w:left="709" w:hanging="709"/>
        <w:rPr>
          <w:rFonts w:ascii="Cambria" w:hAnsi="Cambria"/>
          <w:sz w:val="22"/>
        </w:rPr>
      </w:pPr>
      <w:r>
        <w:rPr>
          <w:rFonts w:ascii="Cambria" w:hAnsi="Cambria"/>
          <w:sz w:val="22"/>
        </w:rPr>
        <w:t xml:space="preserve">Lisa 3 - </w:t>
      </w:r>
      <w:r w:rsidR="00954B2B" w:rsidRPr="001C2258">
        <w:rPr>
          <w:rFonts w:ascii="Cambria" w:hAnsi="Cambria"/>
          <w:sz w:val="22"/>
        </w:rPr>
        <w:t xml:space="preserve"> Hankelepingu projekt</w:t>
      </w:r>
    </w:p>
    <w:p w14:paraId="31267EFD" w14:textId="1A6E6F57" w:rsidR="00D66AEA" w:rsidRPr="001C2258" w:rsidRDefault="00D66AEA">
      <w:pPr>
        <w:spacing w:after="200" w:line="276" w:lineRule="auto"/>
        <w:jc w:val="left"/>
        <w:rPr>
          <w:rFonts w:ascii="Cambria" w:hAnsi="Cambria"/>
          <w:sz w:val="22"/>
        </w:rPr>
      </w:pPr>
    </w:p>
    <w:sectPr w:rsidR="00D66AEA" w:rsidRPr="001C2258" w:rsidSect="006D54B9">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BB14E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8"/>
  </w:num>
  <w:num w:numId="2" w16cid:durableId="1065448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6"/>
  </w:num>
  <w:num w:numId="4" w16cid:durableId="1168979348">
    <w:abstractNumId w:val="0"/>
  </w:num>
  <w:num w:numId="5" w16cid:durableId="1924801293">
    <w:abstractNumId w:val="7"/>
  </w:num>
  <w:num w:numId="6" w16cid:durableId="247889453">
    <w:abstractNumId w:val="5"/>
  </w:num>
  <w:num w:numId="7" w16cid:durableId="1305816987">
    <w:abstractNumId w:val="1"/>
  </w:num>
  <w:num w:numId="8" w16cid:durableId="61417082">
    <w:abstractNumId w:val="12"/>
  </w:num>
  <w:num w:numId="9" w16cid:durableId="1981615225">
    <w:abstractNumId w:val="3"/>
  </w:num>
  <w:num w:numId="10" w16cid:durableId="1595553223">
    <w:abstractNumId w:val="4"/>
  </w:num>
  <w:num w:numId="11" w16cid:durableId="227573043">
    <w:abstractNumId w:val="9"/>
  </w:num>
  <w:num w:numId="12" w16cid:durableId="673606248">
    <w:abstractNumId w:val="10"/>
  </w:num>
  <w:num w:numId="13" w16cid:durableId="1347097514">
    <w:abstractNumId w:val="11"/>
  </w:num>
  <w:num w:numId="14" w16cid:durableId="166408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35F9"/>
    <w:rsid w:val="00005EA9"/>
    <w:rsid w:val="00013D90"/>
    <w:rsid w:val="00015FB9"/>
    <w:rsid w:val="0002351D"/>
    <w:rsid w:val="0002502F"/>
    <w:rsid w:val="0002532D"/>
    <w:rsid w:val="00032362"/>
    <w:rsid w:val="0003250F"/>
    <w:rsid w:val="00032EFA"/>
    <w:rsid w:val="00034934"/>
    <w:rsid w:val="0006358F"/>
    <w:rsid w:val="00065E76"/>
    <w:rsid w:val="00066962"/>
    <w:rsid w:val="0007150E"/>
    <w:rsid w:val="000745F6"/>
    <w:rsid w:val="000818F0"/>
    <w:rsid w:val="00081DC6"/>
    <w:rsid w:val="000852B1"/>
    <w:rsid w:val="000976BC"/>
    <w:rsid w:val="000A0E11"/>
    <w:rsid w:val="000A3AB4"/>
    <w:rsid w:val="000A76CD"/>
    <w:rsid w:val="000B2274"/>
    <w:rsid w:val="000B6B8D"/>
    <w:rsid w:val="000C1F69"/>
    <w:rsid w:val="000C666A"/>
    <w:rsid w:val="000D0F47"/>
    <w:rsid w:val="000D2ED5"/>
    <w:rsid w:val="000D5A72"/>
    <w:rsid w:val="000E09C4"/>
    <w:rsid w:val="000E5CFA"/>
    <w:rsid w:val="000F611C"/>
    <w:rsid w:val="00104FDD"/>
    <w:rsid w:val="00107418"/>
    <w:rsid w:val="0011373B"/>
    <w:rsid w:val="00115850"/>
    <w:rsid w:val="0011700F"/>
    <w:rsid w:val="00124BD8"/>
    <w:rsid w:val="001278A9"/>
    <w:rsid w:val="00133ECB"/>
    <w:rsid w:val="00144C78"/>
    <w:rsid w:val="0014574A"/>
    <w:rsid w:val="00150CE6"/>
    <w:rsid w:val="00150E27"/>
    <w:rsid w:val="00154A09"/>
    <w:rsid w:val="00155B96"/>
    <w:rsid w:val="0017028D"/>
    <w:rsid w:val="00170344"/>
    <w:rsid w:val="00171057"/>
    <w:rsid w:val="00172AD6"/>
    <w:rsid w:val="00177FEE"/>
    <w:rsid w:val="00195D18"/>
    <w:rsid w:val="001A4B95"/>
    <w:rsid w:val="001B5AE3"/>
    <w:rsid w:val="001C1FDF"/>
    <w:rsid w:val="001C2258"/>
    <w:rsid w:val="001C554E"/>
    <w:rsid w:val="001D7517"/>
    <w:rsid w:val="001E059A"/>
    <w:rsid w:val="001E0A81"/>
    <w:rsid w:val="001F2151"/>
    <w:rsid w:val="00200A70"/>
    <w:rsid w:val="00211DAF"/>
    <w:rsid w:val="00216DA0"/>
    <w:rsid w:val="00230C99"/>
    <w:rsid w:val="00234438"/>
    <w:rsid w:val="00234448"/>
    <w:rsid w:val="00235B85"/>
    <w:rsid w:val="0023636B"/>
    <w:rsid w:val="00245CF1"/>
    <w:rsid w:val="0025001A"/>
    <w:rsid w:val="0025369E"/>
    <w:rsid w:val="00253CD2"/>
    <w:rsid w:val="00254B3A"/>
    <w:rsid w:val="00254F3D"/>
    <w:rsid w:val="00256A61"/>
    <w:rsid w:val="00274114"/>
    <w:rsid w:val="002749B9"/>
    <w:rsid w:val="002771AC"/>
    <w:rsid w:val="00282771"/>
    <w:rsid w:val="00295E53"/>
    <w:rsid w:val="0029765A"/>
    <w:rsid w:val="002A260B"/>
    <w:rsid w:val="002B4F16"/>
    <w:rsid w:val="002C00C0"/>
    <w:rsid w:val="002C0895"/>
    <w:rsid w:val="002C2A63"/>
    <w:rsid w:val="002C76B4"/>
    <w:rsid w:val="002D1D34"/>
    <w:rsid w:val="002D7231"/>
    <w:rsid w:val="002E5F01"/>
    <w:rsid w:val="002E60F4"/>
    <w:rsid w:val="002F2043"/>
    <w:rsid w:val="002F2B42"/>
    <w:rsid w:val="002F68F2"/>
    <w:rsid w:val="002F7D78"/>
    <w:rsid w:val="00307DE2"/>
    <w:rsid w:val="00314EAB"/>
    <w:rsid w:val="0032146D"/>
    <w:rsid w:val="003301F4"/>
    <w:rsid w:val="00330EEC"/>
    <w:rsid w:val="00334F7B"/>
    <w:rsid w:val="00340B3A"/>
    <w:rsid w:val="003423B1"/>
    <w:rsid w:val="00343CA4"/>
    <w:rsid w:val="00347D8A"/>
    <w:rsid w:val="003601AA"/>
    <w:rsid w:val="00367BDD"/>
    <w:rsid w:val="00370A24"/>
    <w:rsid w:val="00371254"/>
    <w:rsid w:val="00372688"/>
    <w:rsid w:val="00372790"/>
    <w:rsid w:val="00374955"/>
    <w:rsid w:val="003809CD"/>
    <w:rsid w:val="00382271"/>
    <w:rsid w:val="00390EC9"/>
    <w:rsid w:val="003926F1"/>
    <w:rsid w:val="003A25EB"/>
    <w:rsid w:val="003B0E20"/>
    <w:rsid w:val="003C0998"/>
    <w:rsid w:val="003D274B"/>
    <w:rsid w:val="003E6B5A"/>
    <w:rsid w:val="003E7949"/>
    <w:rsid w:val="003F14C8"/>
    <w:rsid w:val="003F5D19"/>
    <w:rsid w:val="004033F7"/>
    <w:rsid w:val="0041060D"/>
    <w:rsid w:val="00410CD0"/>
    <w:rsid w:val="00413FB0"/>
    <w:rsid w:val="00424BC1"/>
    <w:rsid w:val="00441E05"/>
    <w:rsid w:val="00444D0D"/>
    <w:rsid w:val="004544BE"/>
    <w:rsid w:val="00460A4D"/>
    <w:rsid w:val="004678D9"/>
    <w:rsid w:val="00471609"/>
    <w:rsid w:val="00471967"/>
    <w:rsid w:val="00487D62"/>
    <w:rsid w:val="004A284D"/>
    <w:rsid w:val="004A633F"/>
    <w:rsid w:val="004A7963"/>
    <w:rsid w:val="004A7FD0"/>
    <w:rsid w:val="004B4B6B"/>
    <w:rsid w:val="004C11B0"/>
    <w:rsid w:val="004D1014"/>
    <w:rsid w:val="004E0D6F"/>
    <w:rsid w:val="004E6B1E"/>
    <w:rsid w:val="004F09F9"/>
    <w:rsid w:val="004F28C6"/>
    <w:rsid w:val="004F45CB"/>
    <w:rsid w:val="004F4DFF"/>
    <w:rsid w:val="004F655A"/>
    <w:rsid w:val="004F7EA3"/>
    <w:rsid w:val="005016DB"/>
    <w:rsid w:val="00506A8B"/>
    <w:rsid w:val="00517461"/>
    <w:rsid w:val="00517FD6"/>
    <w:rsid w:val="00531861"/>
    <w:rsid w:val="00536CA7"/>
    <w:rsid w:val="00553361"/>
    <w:rsid w:val="005571DE"/>
    <w:rsid w:val="00562597"/>
    <w:rsid w:val="005633D8"/>
    <w:rsid w:val="00571D86"/>
    <w:rsid w:val="00585973"/>
    <w:rsid w:val="0059540B"/>
    <w:rsid w:val="0059671A"/>
    <w:rsid w:val="005B13E7"/>
    <w:rsid w:val="005B7FB1"/>
    <w:rsid w:val="005C4D24"/>
    <w:rsid w:val="005E00EC"/>
    <w:rsid w:val="005E0C0C"/>
    <w:rsid w:val="005E5DB6"/>
    <w:rsid w:val="005F144E"/>
    <w:rsid w:val="005F1DF9"/>
    <w:rsid w:val="005F39B4"/>
    <w:rsid w:val="005F44DC"/>
    <w:rsid w:val="005F6E75"/>
    <w:rsid w:val="0060010D"/>
    <w:rsid w:val="0061069B"/>
    <w:rsid w:val="00610B49"/>
    <w:rsid w:val="006160F2"/>
    <w:rsid w:val="00617101"/>
    <w:rsid w:val="00634B1B"/>
    <w:rsid w:val="00636DA6"/>
    <w:rsid w:val="006414B7"/>
    <w:rsid w:val="006473F7"/>
    <w:rsid w:val="00653506"/>
    <w:rsid w:val="00663482"/>
    <w:rsid w:val="00667002"/>
    <w:rsid w:val="0067203C"/>
    <w:rsid w:val="00674628"/>
    <w:rsid w:val="0068337E"/>
    <w:rsid w:val="00690DEF"/>
    <w:rsid w:val="00693B81"/>
    <w:rsid w:val="006949B8"/>
    <w:rsid w:val="006B0107"/>
    <w:rsid w:val="006B2AE8"/>
    <w:rsid w:val="006C0679"/>
    <w:rsid w:val="006C6FE0"/>
    <w:rsid w:val="006D1F82"/>
    <w:rsid w:val="006D54B9"/>
    <w:rsid w:val="006E2B53"/>
    <w:rsid w:val="006F1EAF"/>
    <w:rsid w:val="006F6BA0"/>
    <w:rsid w:val="007006E0"/>
    <w:rsid w:val="00701B55"/>
    <w:rsid w:val="007050B4"/>
    <w:rsid w:val="00705906"/>
    <w:rsid w:val="00713615"/>
    <w:rsid w:val="00715B33"/>
    <w:rsid w:val="00717C9F"/>
    <w:rsid w:val="0072056F"/>
    <w:rsid w:val="0072390B"/>
    <w:rsid w:val="00733752"/>
    <w:rsid w:val="00733C41"/>
    <w:rsid w:val="0075343F"/>
    <w:rsid w:val="00761657"/>
    <w:rsid w:val="00774BC2"/>
    <w:rsid w:val="00775759"/>
    <w:rsid w:val="00791896"/>
    <w:rsid w:val="00792244"/>
    <w:rsid w:val="0079338E"/>
    <w:rsid w:val="007A1A70"/>
    <w:rsid w:val="007A567D"/>
    <w:rsid w:val="007A6879"/>
    <w:rsid w:val="007B0567"/>
    <w:rsid w:val="007B06C4"/>
    <w:rsid w:val="007B06EC"/>
    <w:rsid w:val="007B29DC"/>
    <w:rsid w:val="007B3C77"/>
    <w:rsid w:val="007D0B51"/>
    <w:rsid w:val="007D14EF"/>
    <w:rsid w:val="007D630C"/>
    <w:rsid w:val="007D6EFE"/>
    <w:rsid w:val="007D70A2"/>
    <w:rsid w:val="007D7AB0"/>
    <w:rsid w:val="007E5B28"/>
    <w:rsid w:val="007E6020"/>
    <w:rsid w:val="007F24E8"/>
    <w:rsid w:val="007F43AA"/>
    <w:rsid w:val="007F75C1"/>
    <w:rsid w:val="008007D2"/>
    <w:rsid w:val="008036AC"/>
    <w:rsid w:val="008038CD"/>
    <w:rsid w:val="00817B08"/>
    <w:rsid w:val="00825728"/>
    <w:rsid w:val="00826095"/>
    <w:rsid w:val="008275B2"/>
    <w:rsid w:val="0085156F"/>
    <w:rsid w:val="008606C9"/>
    <w:rsid w:val="00871F9C"/>
    <w:rsid w:val="00890863"/>
    <w:rsid w:val="008931D5"/>
    <w:rsid w:val="0089568B"/>
    <w:rsid w:val="008A22B9"/>
    <w:rsid w:val="008A38D0"/>
    <w:rsid w:val="008B2336"/>
    <w:rsid w:val="008C1E0C"/>
    <w:rsid w:val="008C2245"/>
    <w:rsid w:val="008C2ECC"/>
    <w:rsid w:val="008E6C9B"/>
    <w:rsid w:val="008F1A6D"/>
    <w:rsid w:val="008F614A"/>
    <w:rsid w:val="009004B0"/>
    <w:rsid w:val="00910338"/>
    <w:rsid w:val="00923B67"/>
    <w:rsid w:val="0094710B"/>
    <w:rsid w:val="00947BCE"/>
    <w:rsid w:val="00954538"/>
    <w:rsid w:val="00954B2B"/>
    <w:rsid w:val="0095551F"/>
    <w:rsid w:val="00955C81"/>
    <w:rsid w:val="00961538"/>
    <w:rsid w:val="00962E43"/>
    <w:rsid w:val="00971B45"/>
    <w:rsid w:val="00982A56"/>
    <w:rsid w:val="009A1F10"/>
    <w:rsid w:val="009A7932"/>
    <w:rsid w:val="009B2F94"/>
    <w:rsid w:val="009B3AE5"/>
    <w:rsid w:val="009C153B"/>
    <w:rsid w:val="009C17D0"/>
    <w:rsid w:val="009C26BA"/>
    <w:rsid w:val="009C2807"/>
    <w:rsid w:val="009C3A6A"/>
    <w:rsid w:val="009D5588"/>
    <w:rsid w:val="009E0D3B"/>
    <w:rsid w:val="009E1E88"/>
    <w:rsid w:val="009E1F46"/>
    <w:rsid w:val="009E3949"/>
    <w:rsid w:val="009F528E"/>
    <w:rsid w:val="00A045BE"/>
    <w:rsid w:val="00A13E85"/>
    <w:rsid w:val="00A1443E"/>
    <w:rsid w:val="00A16623"/>
    <w:rsid w:val="00A169BC"/>
    <w:rsid w:val="00A35C2B"/>
    <w:rsid w:val="00A36C77"/>
    <w:rsid w:val="00A443D9"/>
    <w:rsid w:val="00A465ED"/>
    <w:rsid w:val="00A4661C"/>
    <w:rsid w:val="00A51567"/>
    <w:rsid w:val="00A601F1"/>
    <w:rsid w:val="00A65E31"/>
    <w:rsid w:val="00A723BC"/>
    <w:rsid w:val="00A74EF4"/>
    <w:rsid w:val="00A83B7D"/>
    <w:rsid w:val="00A9077F"/>
    <w:rsid w:val="00A9239B"/>
    <w:rsid w:val="00A9267A"/>
    <w:rsid w:val="00AA135F"/>
    <w:rsid w:val="00AA3040"/>
    <w:rsid w:val="00AA629D"/>
    <w:rsid w:val="00AB5595"/>
    <w:rsid w:val="00AC0279"/>
    <w:rsid w:val="00AC14D3"/>
    <w:rsid w:val="00AD2C96"/>
    <w:rsid w:val="00AD49A4"/>
    <w:rsid w:val="00AD6861"/>
    <w:rsid w:val="00AD73B2"/>
    <w:rsid w:val="00AE14C3"/>
    <w:rsid w:val="00AF0895"/>
    <w:rsid w:val="00AF1842"/>
    <w:rsid w:val="00B02E98"/>
    <w:rsid w:val="00B04FB6"/>
    <w:rsid w:val="00B16FCB"/>
    <w:rsid w:val="00B215ED"/>
    <w:rsid w:val="00B21842"/>
    <w:rsid w:val="00B2742D"/>
    <w:rsid w:val="00B3700B"/>
    <w:rsid w:val="00B37B89"/>
    <w:rsid w:val="00B4489E"/>
    <w:rsid w:val="00B55031"/>
    <w:rsid w:val="00B57828"/>
    <w:rsid w:val="00B61CCC"/>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D4058"/>
    <w:rsid w:val="00BD776E"/>
    <w:rsid w:val="00BE01BC"/>
    <w:rsid w:val="00BE6636"/>
    <w:rsid w:val="00BF583B"/>
    <w:rsid w:val="00BF58EB"/>
    <w:rsid w:val="00BF6BE9"/>
    <w:rsid w:val="00BF6DC5"/>
    <w:rsid w:val="00C03E23"/>
    <w:rsid w:val="00C03FB7"/>
    <w:rsid w:val="00C07DB3"/>
    <w:rsid w:val="00C119FF"/>
    <w:rsid w:val="00C11CB0"/>
    <w:rsid w:val="00C22A34"/>
    <w:rsid w:val="00C234E2"/>
    <w:rsid w:val="00C34628"/>
    <w:rsid w:val="00C34AD6"/>
    <w:rsid w:val="00C51601"/>
    <w:rsid w:val="00C60F14"/>
    <w:rsid w:val="00C61FBB"/>
    <w:rsid w:val="00C80758"/>
    <w:rsid w:val="00C905BC"/>
    <w:rsid w:val="00CA0A8D"/>
    <w:rsid w:val="00CA2AC4"/>
    <w:rsid w:val="00CA5150"/>
    <w:rsid w:val="00CB34E5"/>
    <w:rsid w:val="00CB50C1"/>
    <w:rsid w:val="00CC0A87"/>
    <w:rsid w:val="00CC4E05"/>
    <w:rsid w:val="00CD0F89"/>
    <w:rsid w:val="00CD72AF"/>
    <w:rsid w:val="00CF060F"/>
    <w:rsid w:val="00D01D41"/>
    <w:rsid w:val="00D038A7"/>
    <w:rsid w:val="00D214E7"/>
    <w:rsid w:val="00D238DD"/>
    <w:rsid w:val="00D31FA4"/>
    <w:rsid w:val="00D3408D"/>
    <w:rsid w:val="00D37EBB"/>
    <w:rsid w:val="00D41B77"/>
    <w:rsid w:val="00D41BFC"/>
    <w:rsid w:val="00D43282"/>
    <w:rsid w:val="00D45209"/>
    <w:rsid w:val="00D51AE6"/>
    <w:rsid w:val="00D61C34"/>
    <w:rsid w:val="00D663B6"/>
    <w:rsid w:val="00D66AEA"/>
    <w:rsid w:val="00D71338"/>
    <w:rsid w:val="00D82009"/>
    <w:rsid w:val="00D820AA"/>
    <w:rsid w:val="00D82553"/>
    <w:rsid w:val="00D826B4"/>
    <w:rsid w:val="00D916D0"/>
    <w:rsid w:val="00D9193E"/>
    <w:rsid w:val="00D93A85"/>
    <w:rsid w:val="00D940FE"/>
    <w:rsid w:val="00D954AB"/>
    <w:rsid w:val="00D96250"/>
    <w:rsid w:val="00DB2F2A"/>
    <w:rsid w:val="00DB46DA"/>
    <w:rsid w:val="00DD36D8"/>
    <w:rsid w:val="00DD52AB"/>
    <w:rsid w:val="00DD6E09"/>
    <w:rsid w:val="00DE0B13"/>
    <w:rsid w:val="00DE1136"/>
    <w:rsid w:val="00DE6546"/>
    <w:rsid w:val="00DF1ED3"/>
    <w:rsid w:val="00E03585"/>
    <w:rsid w:val="00E035CC"/>
    <w:rsid w:val="00E047FE"/>
    <w:rsid w:val="00E11485"/>
    <w:rsid w:val="00E124BF"/>
    <w:rsid w:val="00E13C50"/>
    <w:rsid w:val="00E143EA"/>
    <w:rsid w:val="00E15724"/>
    <w:rsid w:val="00E16414"/>
    <w:rsid w:val="00E22320"/>
    <w:rsid w:val="00E26940"/>
    <w:rsid w:val="00E34EE5"/>
    <w:rsid w:val="00E360B9"/>
    <w:rsid w:val="00E36D12"/>
    <w:rsid w:val="00E37D5A"/>
    <w:rsid w:val="00E406E2"/>
    <w:rsid w:val="00E42AF4"/>
    <w:rsid w:val="00E52BF0"/>
    <w:rsid w:val="00E57B53"/>
    <w:rsid w:val="00E632B6"/>
    <w:rsid w:val="00E636C2"/>
    <w:rsid w:val="00E71194"/>
    <w:rsid w:val="00E80A68"/>
    <w:rsid w:val="00E844CC"/>
    <w:rsid w:val="00E852E7"/>
    <w:rsid w:val="00E85C4B"/>
    <w:rsid w:val="00E873E3"/>
    <w:rsid w:val="00E87E63"/>
    <w:rsid w:val="00E93B60"/>
    <w:rsid w:val="00E94933"/>
    <w:rsid w:val="00E94C75"/>
    <w:rsid w:val="00E97FC6"/>
    <w:rsid w:val="00EA0A85"/>
    <w:rsid w:val="00EA309A"/>
    <w:rsid w:val="00EA4A4D"/>
    <w:rsid w:val="00EA6A80"/>
    <w:rsid w:val="00EB40F4"/>
    <w:rsid w:val="00EB4696"/>
    <w:rsid w:val="00EC40CA"/>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34E63"/>
    <w:rsid w:val="00F40F14"/>
    <w:rsid w:val="00F429D9"/>
    <w:rsid w:val="00F42B70"/>
    <w:rsid w:val="00F4537C"/>
    <w:rsid w:val="00F45E72"/>
    <w:rsid w:val="00F46008"/>
    <w:rsid w:val="00F6752E"/>
    <w:rsid w:val="00F679DD"/>
    <w:rsid w:val="00F67F53"/>
    <w:rsid w:val="00F71E7B"/>
    <w:rsid w:val="00F74CB7"/>
    <w:rsid w:val="00F750C0"/>
    <w:rsid w:val="00F77429"/>
    <w:rsid w:val="00F77B83"/>
    <w:rsid w:val="00F958A2"/>
    <w:rsid w:val="00FA0D8A"/>
    <w:rsid w:val="00FA1D45"/>
    <w:rsid w:val="00FB5759"/>
    <w:rsid w:val="00FC0B02"/>
    <w:rsid w:val="00FC192E"/>
    <w:rsid w:val="00FC7879"/>
    <w:rsid w:val="00FD6369"/>
    <w:rsid w:val="00FE2F5B"/>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Lahendamatamainimine">
    <w:name w:val="Unresolved Mention"/>
    <w:basedOn w:val="Liguvaikefont"/>
    <w:uiPriority w:val="99"/>
    <w:semiHidden/>
    <w:unhideWhenUsed/>
    <w:rsid w:val="007F75C1"/>
    <w:rPr>
      <w:color w:val="605E5C"/>
      <w:shd w:val="clear" w:color="auto" w:fill="E1DFDD"/>
    </w:rPr>
  </w:style>
  <w:style w:type="paragraph" w:styleId="Pealkiri">
    <w:name w:val="Title"/>
    <w:basedOn w:val="Normaallaad"/>
    <w:link w:val="PealkiriMrk"/>
    <w:qFormat/>
    <w:rsid w:val="00D66AEA"/>
    <w:pPr>
      <w:jc w:val="center"/>
    </w:pPr>
    <w:rPr>
      <w:rFonts w:eastAsia="Times New Roman" w:cs="Times New Roman"/>
      <w:sz w:val="40"/>
      <w:szCs w:val="40"/>
      <w:lang w:eastAsia="et-EE"/>
    </w:rPr>
  </w:style>
  <w:style w:type="character" w:customStyle="1" w:styleId="PealkiriMrk">
    <w:name w:val="Pealkiri Märk"/>
    <w:basedOn w:val="Liguvaikefont"/>
    <w:link w:val="Pealkiri"/>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ariviide">
    <w:name w:val="annotation reference"/>
    <w:basedOn w:val="Liguvaikefont"/>
    <w:uiPriority w:val="99"/>
    <w:semiHidden/>
    <w:unhideWhenUsed/>
    <w:rsid w:val="000818F0"/>
    <w:rPr>
      <w:sz w:val="16"/>
      <w:szCs w:val="16"/>
    </w:rPr>
  </w:style>
  <w:style w:type="paragraph" w:styleId="Kommentaaritekst">
    <w:name w:val="annotation text"/>
    <w:basedOn w:val="Normaallaad"/>
    <w:link w:val="KommentaaritekstMrk"/>
    <w:uiPriority w:val="99"/>
    <w:unhideWhenUsed/>
    <w:rsid w:val="000818F0"/>
    <w:rPr>
      <w:sz w:val="20"/>
      <w:szCs w:val="20"/>
    </w:rPr>
  </w:style>
  <w:style w:type="character" w:customStyle="1" w:styleId="KommentaaritekstMrk">
    <w:name w:val="Kommentaari tekst Märk"/>
    <w:basedOn w:val="Liguvaikefont"/>
    <w:link w:val="Kommentaaritekst"/>
    <w:uiPriority w:val="99"/>
    <w:rsid w:val="000818F0"/>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0818F0"/>
    <w:rPr>
      <w:b/>
      <w:bCs/>
    </w:rPr>
  </w:style>
  <w:style w:type="character" w:customStyle="1" w:styleId="KommentaariteemaMrk">
    <w:name w:val="Kommentaari teema Märk"/>
    <w:basedOn w:val="KommentaaritekstMrk"/>
    <w:link w:val="Kommentaariteema"/>
    <w:uiPriority w:val="99"/>
    <w:semiHidden/>
    <w:rsid w:val="000818F0"/>
    <w:rPr>
      <w:rFonts w:ascii="Times New Roman" w:hAnsi="Times New Roman"/>
      <w:b/>
      <w:bCs/>
      <w:sz w:val="20"/>
      <w:szCs w:val="20"/>
    </w:rPr>
  </w:style>
  <w:style w:type="character" w:customStyle="1" w:styleId="normaltextrun">
    <w:name w:val="normaltextrun"/>
    <w:basedOn w:val="Liguvaikefont"/>
    <w:rsid w:val="007D0B51"/>
  </w:style>
  <w:style w:type="paragraph" w:styleId="Redaktsioon">
    <w:name w:val="Revision"/>
    <w:hidden/>
    <w:uiPriority w:val="99"/>
    <w:semiHidden/>
    <w:rsid w:val="0059671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rgit.panksepp@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2.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4.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1318</Words>
  <Characters>7651</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Birgit Panksepp</cp:lastModifiedBy>
  <cp:revision>5</cp:revision>
  <dcterms:created xsi:type="dcterms:W3CDTF">2024-05-20T13:26:00Z</dcterms:created>
  <dcterms:modified xsi:type="dcterms:W3CDTF">2024-05-23T07:12:00Z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