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15078CDD" w:rsidR="00B96EDD" w:rsidRPr="00954B2B" w:rsidRDefault="0059540B" w:rsidP="00954B2B">
      <w:pPr>
        <w:spacing w:line="280" w:lineRule="exact"/>
        <w:jc w:val="center"/>
        <w:rPr>
          <w:rFonts w:ascii="Cambria" w:hAnsi="Cambria"/>
          <w:sz w:val="22"/>
        </w:rPr>
      </w:pPr>
      <w:r w:rsidRPr="00954B2B">
        <w:rPr>
          <w:rFonts w:ascii="Cambria" w:hAnsi="Cambria"/>
          <w:sz w:val="22"/>
        </w:rPr>
        <w:t>Alla lihthanke piirmäära jääv hange „</w:t>
      </w:r>
      <w:r w:rsidR="00331493">
        <w:rPr>
          <w:rFonts w:ascii="Cambria" w:hAnsi="Cambria"/>
          <w:sz w:val="22"/>
        </w:rPr>
        <w:t>Sülearvutite üürimine Saue vallavalitsusele</w:t>
      </w:r>
      <w:r w:rsidRPr="00954B2B">
        <w:rPr>
          <w:rFonts w:ascii="Cambria" w:hAnsi="Cambria"/>
          <w:sz w:val="22"/>
        </w:rPr>
        <w:t>“</w:t>
      </w:r>
    </w:p>
    <w:p w14:paraId="20A23183" w14:textId="249227C1" w:rsidR="00B96EDD" w:rsidRPr="00331493" w:rsidRDefault="00EE7A75" w:rsidP="00954B2B">
      <w:pPr>
        <w:spacing w:line="280" w:lineRule="exact"/>
        <w:jc w:val="center"/>
        <w:rPr>
          <w:rFonts w:ascii="Cambria" w:hAnsi="Cambria"/>
          <w:b/>
          <w:bCs/>
          <w:sz w:val="22"/>
        </w:rPr>
      </w:pPr>
      <w:r w:rsidRPr="00331493">
        <w:rPr>
          <w:rFonts w:ascii="Cambria" w:hAnsi="Cambria"/>
          <w:b/>
          <w:bCs/>
          <w:sz w:val="22"/>
        </w:rPr>
        <w:t>VÄIKEHANKE 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3B2FAA3" w14:textId="3957ABC0" w:rsidR="0029765A" w:rsidRPr="0029765A" w:rsidRDefault="0029765A" w:rsidP="0029765A">
      <w:pPr>
        <w:spacing w:line="280" w:lineRule="exact"/>
        <w:rPr>
          <w:rFonts w:ascii="Cambria" w:hAnsi="Cambria"/>
          <w:sz w:val="22"/>
        </w:rPr>
      </w:pPr>
      <w:r w:rsidRPr="0029765A">
        <w:rPr>
          <w:rFonts w:ascii="Cambria" w:hAnsi="Cambria"/>
          <w:sz w:val="22"/>
        </w:rPr>
        <w:t xml:space="preserve">Hankija/töö tellija: </w:t>
      </w:r>
      <w:r w:rsidR="002B4F16">
        <w:rPr>
          <w:rFonts w:ascii="Cambria" w:hAnsi="Cambria"/>
          <w:sz w:val="22"/>
        </w:rPr>
        <w:tab/>
      </w:r>
      <w:r w:rsidR="002B4F16">
        <w:rPr>
          <w:rFonts w:ascii="Cambria" w:hAnsi="Cambria"/>
          <w:sz w:val="22"/>
        </w:rPr>
        <w:tab/>
      </w:r>
      <w:r w:rsidRPr="0029765A">
        <w:rPr>
          <w:rFonts w:ascii="Cambria" w:hAnsi="Cambria"/>
          <w:sz w:val="22"/>
        </w:rPr>
        <w:t>Saue Vallavalitsus</w:t>
      </w:r>
    </w:p>
    <w:p w14:paraId="400E01D4" w14:textId="5E3F9E19" w:rsidR="0029765A" w:rsidRPr="0029765A" w:rsidRDefault="0029765A" w:rsidP="0029765A">
      <w:pPr>
        <w:spacing w:line="280" w:lineRule="exact"/>
        <w:rPr>
          <w:rFonts w:ascii="Cambria" w:hAnsi="Cambria"/>
          <w:sz w:val="22"/>
        </w:rPr>
      </w:pPr>
      <w:r w:rsidRPr="0029765A">
        <w:rPr>
          <w:rFonts w:ascii="Cambria" w:hAnsi="Cambria"/>
          <w:sz w:val="22"/>
        </w:rPr>
        <w:t xml:space="preserve">Hankija kontaktisik: </w:t>
      </w:r>
      <w:r w:rsidR="002B4F16">
        <w:rPr>
          <w:rFonts w:ascii="Cambria" w:hAnsi="Cambria"/>
          <w:sz w:val="22"/>
        </w:rPr>
        <w:tab/>
      </w:r>
      <w:r w:rsidR="002B4F16">
        <w:rPr>
          <w:rFonts w:ascii="Cambria" w:hAnsi="Cambria"/>
          <w:sz w:val="22"/>
        </w:rPr>
        <w:tab/>
      </w:r>
      <w:r w:rsidR="00331493">
        <w:rPr>
          <w:rFonts w:ascii="Cambria" w:hAnsi="Cambria"/>
          <w:sz w:val="22"/>
        </w:rPr>
        <w:t>e-teenuste arendusjuht Kätlin Nõgols</w:t>
      </w:r>
    </w:p>
    <w:p w14:paraId="20A23185" w14:textId="35CAECD3" w:rsidR="004F7EA3" w:rsidRDefault="0029765A" w:rsidP="0029765A">
      <w:pPr>
        <w:spacing w:line="280" w:lineRule="exact"/>
        <w:rPr>
          <w:rFonts w:ascii="Cambria" w:hAnsi="Cambria"/>
          <w:sz w:val="22"/>
        </w:rPr>
      </w:pPr>
      <w:r w:rsidRPr="0029765A">
        <w:rPr>
          <w:rFonts w:ascii="Cambria" w:hAnsi="Cambria"/>
          <w:sz w:val="22"/>
        </w:rPr>
        <w:t xml:space="preserve">Lisainfo kontaktandmed:  </w:t>
      </w:r>
      <w:r w:rsidR="002B4F16">
        <w:rPr>
          <w:rFonts w:ascii="Cambria" w:hAnsi="Cambria"/>
          <w:sz w:val="22"/>
        </w:rPr>
        <w:tab/>
      </w:r>
      <w:hyperlink r:id="rId9" w:history="1">
        <w:r w:rsidR="00331493" w:rsidRPr="00511238">
          <w:rPr>
            <w:rStyle w:val="Hyperlink"/>
            <w:rFonts w:ascii="Cambria" w:hAnsi="Cambria"/>
            <w:sz w:val="22"/>
          </w:rPr>
          <w:t>katlin@sauevald.ee</w:t>
        </w:r>
      </w:hyperlink>
      <w:r w:rsidR="00331493">
        <w:rPr>
          <w:rFonts w:ascii="Cambria" w:hAnsi="Cambria"/>
          <w:sz w:val="22"/>
        </w:rPr>
        <w:t>, 51974757</w:t>
      </w:r>
    </w:p>
    <w:p w14:paraId="2CE2C328" w14:textId="77777777" w:rsidR="0029765A" w:rsidRPr="00954B2B" w:rsidRDefault="0029765A" w:rsidP="0029765A">
      <w:pPr>
        <w:spacing w:line="280" w:lineRule="exact"/>
        <w:rPr>
          <w:rFonts w:ascii="Cambria" w:hAnsi="Cambria"/>
          <w:sz w:val="22"/>
        </w:rPr>
      </w:pPr>
    </w:p>
    <w:p w14:paraId="20A23186" w14:textId="0DE5EAB2" w:rsidR="00B02E98" w:rsidRPr="00954B2B" w:rsidRDefault="00954B2B" w:rsidP="005C4D24">
      <w:pPr>
        <w:pStyle w:val="ListParagraph"/>
        <w:numPr>
          <w:ilvl w:val="0"/>
          <w:numId w:val="11"/>
        </w:numPr>
        <w:spacing w:line="280" w:lineRule="exact"/>
        <w:ind w:left="709" w:hanging="709"/>
        <w:rPr>
          <w:rFonts w:ascii="Cambria" w:hAnsi="Cambria"/>
          <w:b/>
          <w:sz w:val="22"/>
        </w:rPr>
      </w:pPr>
      <w:r>
        <w:rPr>
          <w:rFonts w:ascii="Cambria" w:hAnsi="Cambria"/>
          <w:b/>
          <w:sz w:val="22"/>
        </w:rPr>
        <w:t>Hanke objekt</w:t>
      </w:r>
      <w:r w:rsidR="004F4DFF">
        <w:rPr>
          <w:rFonts w:ascii="Cambria" w:hAnsi="Cambria"/>
          <w:b/>
          <w:sz w:val="22"/>
        </w:rPr>
        <w:t>i kirjeldus</w:t>
      </w:r>
    </w:p>
    <w:p w14:paraId="77D50649" w14:textId="2FE0AAFD" w:rsidR="00295E53" w:rsidRDefault="005F1797" w:rsidP="005C4D24">
      <w:pPr>
        <w:pStyle w:val="ListParagraph"/>
        <w:numPr>
          <w:ilvl w:val="1"/>
          <w:numId w:val="11"/>
        </w:numPr>
        <w:spacing w:line="280" w:lineRule="exact"/>
        <w:ind w:left="709" w:hanging="709"/>
        <w:rPr>
          <w:rFonts w:ascii="Cambria" w:hAnsi="Cambria"/>
          <w:sz w:val="22"/>
        </w:rPr>
      </w:pPr>
      <w:r>
        <w:rPr>
          <w:rFonts w:ascii="Cambria" w:hAnsi="Cambria"/>
          <w:sz w:val="22"/>
        </w:rPr>
        <w:t xml:space="preserve">Väikehange korraldatakse ja hankeleping sõlmitakse </w:t>
      </w:r>
      <w:r w:rsidR="00E44E86">
        <w:rPr>
          <w:rFonts w:ascii="Cambria" w:hAnsi="Cambria"/>
          <w:sz w:val="22"/>
        </w:rPr>
        <w:t xml:space="preserve"> </w:t>
      </w:r>
      <w:r w:rsidR="00E10EF8">
        <w:rPr>
          <w:rFonts w:ascii="Cambria" w:hAnsi="Cambria"/>
          <w:sz w:val="22"/>
        </w:rPr>
        <w:t>tehnilise</w:t>
      </w:r>
      <w:r w:rsidR="006B21A2">
        <w:rPr>
          <w:rFonts w:ascii="Cambria" w:hAnsi="Cambria"/>
          <w:sz w:val="22"/>
        </w:rPr>
        <w:t xml:space="preserve"> kirjelduse punktis </w:t>
      </w:r>
      <w:r w:rsidR="00294CA1">
        <w:rPr>
          <w:rFonts w:ascii="Cambria" w:hAnsi="Cambria"/>
          <w:sz w:val="22"/>
        </w:rPr>
        <w:t>5</w:t>
      </w:r>
      <w:r w:rsidR="008162B6">
        <w:rPr>
          <w:rFonts w:ascii="Cambria" w:hAnsi="Cambria"/>
          <w:sz w:val="22"/>
        </w:rPr>
        <w:t>.2</w:t>
      </w:r>
      <w:r w:rsidR="008F6DB2">
        <w:rPr>
          <w:rFonts w:ascii="Cambria" w:hAnsi="Cambria"/>
          <w:sz w:val="22"/>
        </w:rPr>
        <w:t xml:space="preserve"> toodud tingimustele vastavate sülearvutite (edaspidi nimetatud ka kui "asjad") üürimiseks</w:t>
      </w:r>
      <w:r>
        <w:rPr>
          <w:rFonts w:ascii="Cambria" w:hAnsi="Cambria"/>
          <w:sz w:val="22"/>
        </w:rPr>
        <w:t xml:space="preserve"> koos lisaseadmetega ja asja kasutamiseks vajaliku tarkvara kasutusõiguse </w:t>
      </w:r>
      <w:r w:rsidR="007F1BD7">
        <w:rPr>
          <w:rFonts w:ascii="Cambria" w:hAnsi="Cambria"/>
          <w:sz w:val="22"/>
        </w:rPr>
        <w:t>(litsentsi) saamiseks.</w:t>
      </w:r>
    </w:p>
    <w:p w14:paraId="56C2CA06" w14:textId="2470F756" w:rsidR="00295E53" w:rsidRPr="00E03585" w:rsidRDefault="005764FC" w:rsidP="005C4D24">
      <w:pPr>
        <w:pStyle w:val="ListParagraph"/>
        <w:numPr>
          <w:ilvl w:val="1"/>
          <w:numId w:val="11"/>
        </w:numPr>
        <w:spacing w:line="280" w:lineRule="exact"/>
        <w:ind w:left="709" w:hanging="709"/>
        <w:rPr>
          <w:rFonts w:ascii="Cambria" w:hAnsi="Cambria"/>
          <w:sz w:val="22"/>
        </w:rPr>
      </w:pPr>
      <w:r>
        <w:rPr>
          <w:rFonts w:ascii="Cambria" w:hAnsi="Cambria"/>
          <w:sz w:val="22"/>
        </w:rPr>
        <w:t>Asjade üürimisega seotud lisateenused on</w:t>
      </w:r>
      <w:r w:rsidR="00295E53" w:rsidRPr="00E03585">
        <w:rPr>
          <w:rFonts w:ascii="Cambria" w:hAnsi="Cambria"/>
          <w:sz w:val="22"/>
        </w:rPr>
        <w:t>:</w:t>
      </w:r>
    </w:p>
    <w:p w14:paraId="09CD2D56" w14:textId="1537CBCF" w:rsidR="00295E53" w:rsidRDefault="005764FC" w:rsidP="005C4D24">
      <w:pPr>
        <w:pStyle w:val="ListParagraph"/>
        <w:numPr>
          <w:ilvl w:val="2"/>
          <w:numId w:val="11"/>
        </w:numPr>
        <w:spacing w:line="280" w:lineRule="exact"/>
        <w:ind w:left="709" w:hanging="709"/>
        <w:rPr>
          <w:rFonts w:ascii="Cambria" w:hAnsi="Cambria"/>
          <w:sz w:val="22"/>
        </w:rPr>
      </w:pPr>
      <w:r>
        <w:rPr>
          <w:rFonts w:ascii="Cambria" w:hAnsi="Cambria"/>
          <w:sz w:val="22"/>
        </w:rPr>
        <w:t xml:space="preserve">Asjade </w:t>
      </w:r>
      <w:proofErr w:type="spellStart"/>
      <w:r>
        <w:rPr>
          <w:rFonts w:ascii="Cambria" w:hAnsi="Cambria"/>
          <w:sz w:val="22"/>
        </w:rPr>
        <w:t>kohaletoomine</w:t>
      </w:r>
      <w:proofErr w:type="spellEnd"/>
      <w:r>
        <w:rPr>
          <w:rFonts w:ascii="Cambria" w:hAnsi="Cambria"/>
          <w:sz w:val="22"/>
        </w:rPr>
        <w:t xml:space="preserve"> hankija määratud asukohta</w:t>
      </w:r>
      <w:r w:rsidR="00295E53" w:rsidRPr="00E03585">
        <w:rPr>
          <w:rFonts w:ascii="Cambria" w:hAnsi="Cambria"/>
          <w:sz w:val="22"/>
        </w:rPr>
        <w:t>;</w:t>
      </w:r>
    </w:p>
    <w:p w14:paraId="1F50F7F6" w14:textId="184C07B4" w:rsidR="00295E53" w:rsidRDefault="005764FC" w:rsidP="005C4D24">
      <w:pPr>
        <w:pStyle w:val="ListParagraph"/>
        <w:numPr>
          <w:ilvl w:val="2"/>
          <w:numId w:val="11"/>
        </w:numPr>
        <w:spacing w:line="280" w:lineRule="exact"/>
        <w:ind w:left="709" w:hanging="709"/>
        <w:rPr>
          <w:rFonts w:ascii="Cambria" w:hAnsi="Cambria"/>
          <w:sz w:val="22"/>
        </w:rPr>
      </w:pPr>
      <w:r>
        <w:rPr>
          <w:rFonts w:ascii="Cambria" w:hAnsi="Cambria"/>
          <w:sz w:val="22"/>
        </w:rPr>
        <w:t>Asjade garantii</w:t>
      </w:r>
      <w:r w:rsidR="00164239">
        <w:rPr>
          <w:rFonts w:ascii="Cambria" w:hAnsi="Cambria"/>
          <w:sz w:val="22"/>
        </w:rPr>
        <w:t>.</w:t>
      </w:r>
    </w:p>
    <w:p w14:paraId="20A23198" w14:textId="01EC5D0A" w:rsidR="005016DB" w:rsidRPr="00954B2B" w:rsidRDefault="005016DB" w:rsidP="00A83B7D">
      <w:pPr>
        <w:spacing w:line="280" w:lineRule="exact"/>
        <w:ind w:left="709" w:hanging="709"/>
        <w:rPr>
          <w:rFonts w:ascii="Cambria" w:hAnsi="Cambria"/>
          <w:sz w:val="22"/>
        </w:rPr>
      </w:pPr>
    </w:p>
    <w:p w14:paraId="0A0CD245" w14:textId="498CA9D4" w:rsidR="003A4B70" w:rsidRDefault="003A4B70" w:rsidP="003A4B70">
      <w:pPr>
        <w:pStyle w:val="ListParagraph"/>
        <w:numPr>
          <w:ilvl w:val="0"/>
          <w:numId w:val="11"/>
        </w:numPr>
        <w:spacing w:line="280" w:lineRule="exact"/>
        <w:ind w:left="709" w:hanging="709"/>
        <w:rPr>
          <w:rFonts w:ascii="Cambria" w:hAnsi="Cambria"/>
          <w:b/>
          <w:sz w:val="22"/>
        </w:rPr>
      </w:pPr>
      <w:r>
        <w:rPr>
          <w:rFonts w:ascii="Cambria" w:hAnsi="Cambria"/>
          <w:b/>
          <w:sz w:val="22"/>
        </w:rPr>
        <w:t>Hanke maht</w:t>
      </w:r>
    </w:p>
    <w:p w14:paraId="453CC854" w14:textId="6DD3C57C" w:rsidR="003F5ECA" w:rsidRDefault="003F5ECA" w:rsidP="003F5ECA">
      <w:pPr>
        <w:pStyle w:val="ListParagraph"/>
        <w:numPr>
          <w:ilvl w:val="1"/>
          <w:numId w:val="11"/>
        </w:numPr>
        <w:spacing w:line="280" w:lineRule="exact"/>
        <w:ind w:left="709" w:hanging="709"/>
        <w:rPr>
          <w:rFonts w:ascii="Cambria" w:hAnsi="Cambria"/>
          <w:b/>
          <w:sz w:val="22"/>
        </w:rPr>
      </w:pPr>
      <w:r>
        <w:rPr>
          <w:rFonts w:ascii="Cambria" w:hAnsi="Cambria"/>
          <w:bCs/>
          <w:sz w:val="22"/>
        </w:rPr>
        <w:t>Hankija soovib üürida 48</w:t>
      </w:r>
      <w:r w:rsidR="008C2E09">
        <w:rPr>
          <w:rFonts w:ascii="Cambria" w:hAnsi="Cambria"/>
          <w:bCs/>
          <w:sz w:val="22"/>
        </w:rPr>
        <w:t xml:space="preserve"> (neljakümne kaheksaks)</w:t>
      </w:r>
      <w:r>
        <w:rPr>
          <w:rFonts w:ascii="Cambria" w:hAnsi="Cambria"/>
          <w:bCs/>
          <w:sz w:val="22"/>
        </w:rPr>
        <w:t xml:space="preserve"> kuuks </w:t>
      </w:r>
      <w:r w:rsidRPr="008C2E09">
        <w:rPr>
          <w:rFonts w:ascii="Cambria" w:hAnsi="Cambria"/>
          <w:b/>
          <w:sz w:val="22"/>
        </w:rPr>
        <w:t>30</w:t>
      </w:r>
      <w:r>
        <w:rPr>
          <w:rFonts w:ascii="Cambria" w:hAnsi="Cambria"/>
          <w:bCs/>
          <w:sz w:val="22"/>
        </w:rPr>
        <w:t xml:space="preserve"> punktis </w:t>
      </w:r>
      <w:r w:rsidR="00E96B8A">
        <w:rPr>
          <w:rFonts w:ascii="Cambria" w:hAnsi="Cambria"/>
          <w:bCs/>
          <w:sz w:val="22"/>
        </w:rPr>
        <w:t>5</w:t>
      </w:r>
      <w:r w:rsidR="008162B6">
        <w:rPr>
          <w:rFonts w:ascii="Cambria" w:hAnsi="Cambria"/>
          <w:bCs/>
          <w:sz w:val="22"/>
        </w:rPr>
        <w:t>.2</w:t>
      </w:r>
      <w:r>
        <w:rPr>
          <w:rFonts w:ascii="Cambria" w:hAnsi="Cambria"/>
          <w:bCs/>
          <w:sz w:val="22"/>
        </w:rPr>
        <w:t xml:space="preserve"> kirjeldatud tingimustele vastavat sülearvutit</w:t>
      </w:r>
      <w:r w:rsidR="00495FC3">
        <w:rPr>
          <w:rFonts w:ascii="Cambria" w:hAnsi="Cambria"/>
          <w:bCs/>
          <w:sz w:val="22"/>
        </w:rPr>
        <w:t xml:space="preserve"> koos kasutamiseks vajaliku tarkvaraga.</w:t>
      </w:r>
      <w:r w:rsidR="000E7739">
        <w:rPr>
          <w:rFonts w:ascii="Cambria" w:hAnsi="Cambria"/>
          <w:bCs/>
          <w:sz w:val="22"/>
        </w:rPr>
        <w:t xml:space="preserve"> </w:t>
      </w:r>
    </w:p>
    <w:p w14:paraId="184C1AF4" w14:textId="77777777" w:rsidR="003F5ECA" w:rsidRDefault="003F5ECA" w:rsidP="00713F48">
      <w:pPr>
        <w:pStyle w:val="ListParagraph"/>
        <w:spacing w:line="280" w:lineRule="exact"/>
        <w:ind w:left="709"/>
        <w:rPr>
          <w:rFonts w:ascii="Cambria" w:hAnsi="Cambria"/>
          <w:b/>
          <w:sz w:val="22"/>
        </w:rPr>
      </w:pPr>
    </w:p>
    <w:p w14:paraId="7F2C08CA" w14:textId="32D31167" w:rsidR="00713F48" w:rsidRDefault="00713F48" w:rsidP="003A4B70">
      <w:pPr>
        <w:pStyle w:val="ListParagraph"/>
        <w:numPr>
          <w:ilvl w:val="0"/>
          <w:numId w:val="11"/>
        </w:numPr>
        <w:spacing w:line="280" w:lineRule="exact"/>
        <w:ind w:left="709" w:hanging="709"/>
        <w:rPr>
          <w:rFonts w:ascii="Cambria" w:hAnsi="Cambria"/>
          <w:b/>
          <w:sz w:val="22"/>
        </w:rPr>
      </w:pPr>
      <w:r>
        <w:rPr>
          <w:rFonts w:ascii="Cambria" w:hAnsi="Cambria"/>
          <w:b/>
          <w:sz w:val="22"/>
        </w:rPr>
        <w:t>Üür</w:t>
      </w:r>
    </w:p>
    <w:p w14:paraId="0DF1FC43" w14:textId="23DC8C28" w:rsidR="00713F48" w:rsidRPr="00A71B91" w:rsidRDefault="00A71B91" w:rsidP="00713F48">
      <w:pPr>
        <w:pStyle w:val="ListParagraph"/>
        <w:numPr>
          <w:ilvl w:val="1"/>
          <w:numId w:val="11"/>
        </w:numPr>
        <w:spacing w:line="280" w:lineRule="exact"/>
        <w:ind w:left="709" w:hanging="709"/>
        <w:rPr>
          <w:rFonts w:ascii="Cambria" w:hAnsi="Cambria"/>
          <w:b/>
          <w:sz w:val="22"/>
        </w:rPr>
      </w:pPr>
      <w:r>
        <w:rPr>
          <w:rFonts w:ascii="Cambria" w:hAnsi="Cambria"/>
          <w:bCs/>
          <w:sz w:val="22"/>
        </w:rPr>
        <w:t>Kõik 30 sülearvutit võetakse üürile selliselt, et üüri tasutakse seadme kohta fikseeritud kuutasu põhiselt.</w:t>
      </w:r>
    </w:p>
    <w:p w14:paraId="291CB9A1" w14:textId="5A6FB1AC" w:rsidR="00A71B91" w:rsidRDefault="0054525E" w:rsidP="00BC6664">
      <w:pPr>
        <w:pStyle w:val="ListParagraph"/>
        <w:numPr>
          <w:ilvl w:val="1"/>
          <w:numId w:val="11"/>
        </w:numPr>
        <w:spacing w:line="280" w:lineRule="exact"/>
        <w:ind w:left="709" w:hanging="709"/>
        <w:rPr>
          <w:rFonts w:ascii="Cambria" w:hAnsi="Cambria"/>
          <w:bCs/>
          <w:sz w:val="22"/>
        </w:rPr>
      </w:pPr>
      <w:r w:rsidRPr="0054525E">
        <w:rPr>
          <w:rFonts w:ascii="Cambria" w:hAnsi="Cambria"/>
          <w:bCs/>
          <w:sz w:val="22"/>
        </w:rPr>
        <w:t xml:space="preserve">Üür peab sisaldama lisaks hangitavate </w:t>
      </w:r>
      <w:r>
        <w:rPr>
          <w:rFonts w:ascii="Cambria" w:hAnsi="Cambria"/>
          <w:bCs/>
          <w:sz w:val="22"/>
        </w:rPr>
        <w:t>sülearvutite</w:t>
      </w:r>
      <w:r w:rsidRPr="0054525E">
        <w:rPr>
          <w:rFonts w:ascii="Cambria" w:hAnsi="Cambria"/>
          <w:bCs/>
          <w:sz w:val="22"/>
        </w:rPr>
        <w:t xml:space="preserve"> (koos tarkvara litsentsidega) kasutamise tasule ka käesolevas </w:t>
      </w:r>
      <w:r w:rsidR="006179D8">
        <w:rPr>
          <w:rFonts w:ascii="Cambria" w:hAnsi="Cambria"/>
          <w:bCs/>
          <w:sz w:val="22"/>
        </w:rPr>
        <w:t>alusdokumendis</w:t>
      </w:r>
      <w:r w:rsidRPr="0054525E">
        <w:rPr>
          <w:rFonts w:ascii="Cambria" w:hAnsi="Cambria"/>
          <w:bCs/>
          <w:sz w:val="22"/>
        </w:rPr>
        <w:t xml:space="preserve"> ja hankelepingu projektis sisalduvate pakkuja kohustusteks olevate tegevuste ja teenuste maksumust (sh seadmete tarnimine, tehnilises kirjelduses määratud ulatuses tugi ja hooldus, garantii,</w:t>
      </w:r>
      <w:r w:rsidR="00BC6664">
        <w:rPr>
          <w:rFonts w:ascii="Cambria" w:hAnsi="Cambria"/>
          <w:bCs/>
          <w:sz w:val="22"/>
        </w:rPr>
        <w:t xml:space="preserve"> </w:t>
      </w:r>
      <w:r w:rsidRPr="00BC6664">
        <w:rPr>
          <w:rFonts w:ascii="Cambria" w:hAnsi="Cambria"/>
          <w:bCs/>
          <w:sz w:val="22"/>
        </w:rPr>
        <w:t>jne).</w:t>
      </w:r>
    </w:p>
    <w:p w14:paraId="3DA193E6" w14:textId="70C40AF1" w:rsidR="00BC6664" w:rsidRDefault="00AE6CCF" w:rsidP="00BC6664">
      <w:pPr>
        <w:pStyle w:val="ListParagraph"/>
        <w:numPr>
          <w:ilvl w:val="1"/>
          <w:numId w:val="11"/>
        </w:numPr>
        <w:spacing w:line="280" w:lineRule="exact"/>
        <w:ind w:left="709" w:hanging="709"/>
        <w:rPr>
          <w:rFonts w:ascii="Cambria" w:hAnsi="Cambria"/>
          <w:bCs/>
          <w:sz w:val="22"/>
        </w:rPr>
      </w:pPr>
      <w:r w:rsidRPr="00AE6CCF">
        <w:rPr>
          <w:rFonts w:ascii="Cambria" w:hAnsi="Cambria"/>
          <w:bCs/>
          <w:sz w:val="22"/>
        </w:rPr>
        <w:t xml:space="preserve">Üüriperioodi kestus on </w:t>
      </w:r>
      <w:r w:rsidR="007011D3">
        <w:rPr>
          <w:rFonts w:ascii="Cambria" w:hAnsi="Cambria"/>
          <w:bCs/>
          <w:sz w:val="22"/>
        </w:rPr>
        <w:t>48</w:t>
      </w:r>
      <w:r w:rsidR="00911977">
        <w:rPr>
          <w:rFonts w:ascii="Cambria" w:hAnsi="Cambria"/>
          <w:bCs/>
          <w:sz w:val="22"/>
        </w:rPr>
        <w:t xml:space="preserve"> (nelikümmend kaheksa)</w:t>
      </w:r>
      <w:r w:rsidRPr="00AE6CCF">
        <w:rPr>
          <w:rFonts w:ascii="Cambria" w:hAnsi="Cambria"/>
          <w:bCs/>
          <w:sz w:val="22"/>
        </w:rPr>
        <w:t xml:space="preserve"> kuud alates asja</w:t>
      </w:r>
      <w:r w:rsidR="00ED1C9B">
        <w:rPr>
          <w:rFonts w:ascii="Cambria" w:hAnsi="Cambria"/>
          <w:bCs/>
          <w:sz w:val="22"/>
        </w:rPr>
        <w:t>de vastuvõtuakti allkirjastamisest.</w:t>
      </w:r>
    </w:p>
    <w:p w14:paraId="08B5ACC8" w14:textId="0509F5BC" w:rsidR="00AE6CCF" w:rsidRDefault="007011D3" w:rsidP="00BC6664">
      <w:pPr>
        <w:pStyle w:val="ListParagraph"/>
        <w:numPr>
          <w:ilvl w:val="1"/>
          <w:numId w:val="11"/>
        </w:numPr>
        <w:spacing w:line="280" w:lineRule="exact"/>
        <w:ind w:left="709" w:hanging="709"/>
        <w:rPr>
          <w:rFonts w:ascii="Cambria" w:hAnsi="Cambria"/>
          <w:bCs/>
          <w:sz w:val="22"/>
        </w:rPr>
      </w:pPr>
      <w:r w:rsidRPr="007011D3">
        <w:rPr>
          <w:rFonts w:ascii="Cambria" w:hAnsi="Cambria"/>
          <w:bCs/>
          <w:sz w:val="22"/>
        </w:rPr>
        <w:t>Üürimakseid tasutakse üks kord kuus.</w:t>
      </w:r>
    </w:p>
    <w:p w14:paraId="21BEF566" w14:textId="464D64BC" w:rsidR="007011D3" w:rsidRDefault="0024784B" w:rsidP="00BC6664">
      <w:pPr>
        <w:pStyle w:val="ListParagraph"/>
        <w:numPr>
          <w:ilvl w:val="1"/>
          <w:numId w:val="11"/>
        </w:numPr>
        <w:spacing w:line="280" w:lineRule="exact"/>
        <w:ind w:left="709" w:hanging="709"/>
        <w:rPr>
          <w:rFonts w:ascii="Cambria" w:hAnsi="Cambria"/>
          <w:bCs/>
          <w:sz w:val="22"/>
        </w:rPr>
      </w:pPr>
      <w:r w:rsidRPr="0024784B">
        <w:rPr>
          <w:rFonts w:ascii="Cambria" w:hAnsi="Cambria"/>
          <w:bCs/>
          <w:sz w:val="22"/>
        </w:rPr>
        <w:t>Hankelepingu sõlmimisel eraldi sissemakset ei tehta ja lepingutasu ei maksta. Hankija ei tee ettemaksu.</w:t>
      </w:r>
    </w:p>
    <w:p w14:paraId="03660C04" w14:textId="77777777" w:rsidR="0024784B" w:rsidRPr="00BC6664" w:rsidRDefault="0024784B" w:rsidP="0024784B">
      <w:pPr>
        <w:pStyle w:val="ListParagraph"/>
        <w:spacing w:line="280" w:lineRule="exact"/>
        <w:rPr>
          <w:rFonts w:ascii="Cambria" w:hAnsi="Cambria"/>
          <w:bCs/>
          <w:sz w:val="22"/>
        </w:rPr>
      </w:pPr>
    </w:p>
    <w:p w14:paraId="2FD1BFDB" w14:textId="5D9C9DCC" w:rsidR="008023E1" w:rsidRDefault="009D6A18" w:rsidP="003A4B70">
      <w:pPr>
        <w:pStyle w:val="ListParagraph"/>
        <w:numPr>
          <w:ilvl w:val="0"/>
          <w:numId w:val="11"/>
        </w:numPr>
        <w:spacing w:line="280" w:lineRule="exact"/>
        <w:ind w:left="709" w:hanging="709"/>
        <w:rPr>
          <w:rFonts w:ascii="Cambria" w:hAnsi="Cambria"/>
          <w:b/>
          <w:sz w:val="22"/>
        </w:rPr>
      </w:pPr>
      <w:r>
        <w:rPr>
          <w:rFonts w:ascii="Cambria" w:hAnsi="Cambria"/>
          <w:b/>
          <w:sz w:val="22"/>
        </w:rPr>
        <w:t>Üldised tingimused</w:t>
      </w:r>
    </w:p>
    <w:p w14:paraId="2A3006CB" w14:textId="730EDB0D" w:rsidR="00F8381D" w:rsidRDefault="006D7796" w:rsidP="008023E1">
      <w:pPr>
        <w:pStyle w:val="ListParagraph"/>
        <w:numPr>
          <w:ilvl w:val="1"/>
          <w:numId w:val="11"/>
        </w:numPr>
        <w:spacing w:line="280" w:lineRule="exact"/>
        <w:ind w:left="709" w:hanging="709"/>
        <w:rPr>
          <w:rFonts w:ascii="Cambria" w:hAnsi="Cambria"/>
          <w:bCs/>
          <w:sz w:val="22"/>
        </w:rPr>
      </w:pPr>
      <w:r w:rsidRPr="006D7796">
        <w:rPr>
          <w:rFonts w:ascii="Cambria" w:hAnsi="Cambria"/>
          <w:bCs/>
          <w:sz w:val="22"/>
        </w:rPr>
        <w:t>Iga viidet, mille hankija teeb käesolevas dokumendis mõnele tehnilisele kirjelduse vastavuse kriteeriumile, tuleb lugeda selliselt, et see on täiendatud märkega „või sellega samaväärne“.</w:t>
      </w:r>
    </w:p>
    <w:p w14:paraId="57065F55" w14:textId="1C1636DF" w:rsidR="006D7796" w:rsidRDefault="0039038B" w:rsidP="008023E1">
      <w:pPr>
        <w:pStyle w:val="ListParagraph"/>
        <w:numPr>
          <w:ilvl w:val="1"/>
          <w:numId w:val="11"/>
        </w:numPr>
        <w:spacing w:line="280" w:lineRule="exact"/>
        <w:ind w:left="709" w:hanging="709"/>
        <w:rPr>
          <w:rFonts w:ascii="Cambria" w:hAnsi="Cambria"/>
          <w:bCs/>
          <w:sz w:val="22"/>
        </w:rPr>
      </w:pPr>
      <w:r w:rsidRPr="0039038B">
        <w:rPr>
          <w:rFonts w:ascii="Cambria" w:hAnsi="Cambria"/>
          <w:bCs/>
          <w:sz w:val="22"/>
        </w:rPr>
        <w:t>Iga viidet, mille hankija teeb käesolevas dokumendis ostuallikale, protsessile, kaubamärgile, patendile, tüübile, päritolule või tootmisviisile, tuleb lugeda selliselt, et see on täiendatud märkega „või sellega samaväärne“.</w:t>
      </w:r>
    </w:p>
    <w:p w14:paraId="3034CEE1" w14:textId="3BAD4D9E" w:rsidR="009D6A18" w:rsidRDefault="001B12DC" w:rsidP="008023E1">
      <w:pPr>
        <w:pStyle w:val="ListParagraph"/>
        <w:numPr>
          <w:ilvl w:val="1"/>
          <w:numId w:val="11"/>
        </w:numPr>
        <w:spacing w:line="280" w:lineRule="exact"/>
        <w:ind w:left="709" w:hanging="709"/>
        <w:rPr>
          <w:rFonts w:ascii="Cambria" w:hAnsi="Cambria"/>
          <w:bCs/>
          <w:sz w:val="22"/>
        </w:rPr>
      </w:pPr>
      <w:r w:rsidRPr="001B12DC">
        <w:rPr>
          <w:rFonts w:ascii="Cambria" w:hAnsi="Cambria"/>
          <w:bCs/>
          <w:sz w:val="22"/>
        </w:rPr>
        <w:t>Iga asi kui ka selle juurde kuuluv lisaseade ja -komponent peab olema uus ehk eelnevalt kasutamata ja töötama tootja poolt ettenähtud viisil. Käesolevas punktis ei käsitleta asjana tarkvara, selle litsentsi või muid õigusi.</w:t>
      </w:r>
    </w:p>
    <w:p w14:paraId="20C01352" w14:textId="4B998B65" w:rsidR="001B12DC" w:rsidRDefault="00531F35" w:rsidP="008023E1">
      <w:pPr>
        <w:pStyle w:val="ListParagraph"/>
        <w:numPr>
          <w:ilvl w:val="1"/>
          <w:numId w:val="11"/>
        </w:numPr>
        <w:spacing w:line="280" w:lineRule="exact"/>
        <w:ind w:left="709" w:hanging="709"/>
        <w:rPr>
          <w:rFonts w:ascii="Cambria" w:hAnsi="Cambria"/>
          <w:bCs/>
          <w:sz w:val="22"/>
        </w:rPr>
      </w:pPr>
      <w:r w:rsidRPr="00531F35">
        <w:rPr>
          <w:rFonts w:ascii="Cambria" w:hAnsi="Cambria"/>
          <w:bCs/>
          <w:sz w:val="22"/>
        </w:rPr>
        <w:t>Kõik asjad peavad olema üks-ühele identsed teiste samasuguste asjadega st, et samasuguste asjade komponendid ja samasugused asjad tervikuna peavad olema läbivalt toodetud sama tootja poolt ja neile peab olema omistatud sama tootekood (ingl. k. part number).</w:t>
      </w:r>
    </w:p>
    <w:p w14:paraId="324D7FFE" w14:textId="14D599EF" w:rsidR="00BB1A6E" w:rsidRDefault="00BB1A6E" w:rsidP="008023E1">
      <w:pPr>
        <w:pStyle w:val="ListParagraph"/>
        <w:numPr>
          <w:ilvl w:val="1"/>
          <w:numId w:val="11"/>
        </w:numPr>
        <w:spacing w:line="280" w:lineRule="exact"/>
        <w:ind w:left="709" w:hanging="709"/>
        <w:rPr>
          <w:rFonts w:ascii="Cambria" w:hAnsi="Cambria"/>
          <w:bCs/>
          <w:sz w:val="22"/>
        </w:rPr>
      </w:pPr>
      <w:r w:rsidRPr="00BB1A6E">
        <w:rPr>
          <w:rFonts w:ascii="Cambria" w:hAnsi="Cambria"/>
          <w:bCs/>
          <w:sz w:val="22"/>
        </w:rPr>
        <w:t>Iga asi tuleb pakkuda selliselt, et oleks tagatud asja tootjapoolne garantii 48 kuud.</w:t>
      </w:r>
    </w:p>
    <w:p w14:paraId="652E02CE" w14:textId="11D69C0E" w:rsidR="00BB1A6E" w:rsidRDefault="00A9700B" w:rsidP="008023E1">
      <w:pPr>
        <w:pStyle w:val="ListParagraph"/>
        <w:numPr>
          <w:ilvl w:val="1"/>
          <w:numId w:val="11"/>
        </w:numPr>
        <w:spacing w:line="280" w:lineRule="exact"/>
        <w:ind w:left="709" w:hanging="709"/>
        <w:rPr>
          <w:rFonts w:ascii="Cambria" w:hAnsi="Cambria"/>
          <w:bCs/>
          <w:sz w:val="22"/>
        </w:rPr>
      </w:pPr>
      <w:r w:rsidRPr="00A9700B">
        <w:rPr>
          <w:rFonts w:ascii="Cambria" w:hAnsi="Cambria"/>
          <w:bCs/>
          <w:sz w:val="22"/>
        </w:rPr>
        <w:lastRenderedPageBreak/>
        <w:t>Iga sülearvuti juurde kuuluvad lahutamatult vastavalt märgitud lisaseadmed ja tarkvara (koos litsentsiga).</w:t>
      </w:r>
    </w:p>
    <w:p w14:paraId="7A9C0548" w14:textId="585820A8" w:rsidR="00A9700B" w:rsidRDefault="00C5266B" w:rsidP="008023E1">
      <w:pPr>
        <w:pStyle w:val="ListParagraph"/>
        <w:numPr>
          <w:ilvl w:val="1"/>
          <w:numId w:val="11"/>
        </w:numPr>
        <w:spacing w:line="280" w:lineRule="exact"/>
        <w:ind w:left="709" w:hanging="709"/>
        <w:rPr>
          <w:rFonts w:ascii="Cambria" w:hAnsi="Cambria"/>
          <w:bCs/>
          <w:sz w:val="22"/>
        </w:rPr>
      </w:pPr>
      <w:r w:rsidRPr="00C5266B">
        <w:rPr>
          <w:rFonts w:ascii="Cambria" w:hAnsi="Cambria"/>
          <w:bCs/>
          <w:sz w:val="22"/>
        </w:rPr>
        <w:t>Lisakomponendid ja tarkvara peavad olema sülearvutisse paigaldatud enne nimetatud seadmete hankijale üleandmist. Paigaldatud tarkvara ei pea olema seadistatud hankija erinõuetele vastavalt.</w:t>
      </w:r>
    </w:p>
    <w:p w14:paraId="6CAA688A" w14:textId="783655C0" w:rsidR="00C5266B" w:rsidRDefault="004A3714" w:rsidP="008023E1">
      <w:pPr>
        <w:pStyle w:val="ListParagraph"/>
        <w:numPr>
          <w:ilvl w:val="1"/>
          <w:numId w:val="11"/>
        </w:numPr>
        <w:spacing w:line="280" w:lineRule="exact"/>
        <w:ind w:left="709" w:hanging="709"/>
        <w:rPr>
          <w:rFonts w:ascii="Cambria" w:hAnsi="Cambria"/>
          <w:bCs/>
          <w:sz w:val="22"/>
        </w:rPr>
      </w:pPr>
      <w:r w:rsidRPr="004A3714">
        <w:rPr>
          <w:rFonts w:ascii="Cambria" w:hAnsi="Cambria"/>
          <w:bCs/>
          <w:sz w:val="22"/>
        </w:rPr>
        <w:t>Kõik sülearvutid</w:t>
      </w:r>
      <w:r>
        <w:rPr>
          <w:rFonts w:ascii="Cambria" w:hAnsi="Cambria"/>
          <w:bCs/>
          <w:sz w:val="22"/>
        </w:rPr>
        <w:t xml:space="preserve"> </w:t>
      </w:r>
      <w:r w:rsidRPr="004A3714">
        <w:rPr>
          <w:rFonts w:ascii="Cambria" w:hAnsi="Cambria"/>
          <w:bCs/>
          <w:sz w:val="22"/>
        </w:rPr>
        <w:t>peavad olema toodetud sama tootja (ettevõtte) poolt. Sülearvuti juurde kuuluv tarkvara võib olla toodetud muu tootja poolt.</w:t>
      </w:r>
    </w:p>
    <w:p w14:paraId="7F3E3187" w14:textId="437986D4" w:rsidR="00E11414" w:rsidRDefault="00E11414" w:rsidP="008023E1">
      <w:pPr>
        <w:pStyle w:val="ListParagraph"/>
        <w:numPr>
          <w:ilvl w:val="1"/>
          <w:numId w:val="11"/>
        </w:numPr>
        <w:spacing w:line="280" w:lineRule="exact"/>
        <w:ind w:left="709" w:hanging="709"/>
        <w:rPr>
          <w:rFonts w:ascii="Cambria" w:hAnsi="Cambria"/>
          <w:bCs/>
          <w:sz w:val="22"/>
        </w:rPr>
      </w:pPr>
      <w:r w:rsidRPr="00E11414">
        <w:rPr>
          <w:rFonts w:ascii="Cambria" w:hAnsi="Cambria"/>
          <w:bCs/>
          <w:sz w:val="22"/>
        </w:rPr>
        <w:t>Sülearvutid ning nende juurde kuuluvad lisaseadmed ja lisakomponendid peavad olema komplekteeritud sama pakkuja poolt.</w:t>
      </w:r>
    </w:p>
    <w:p w14:paraId="43D0BA85" w14:textId="4BF81141" w:rsidR="00E11414" w:rsidRDefault="00AD1F61" w:rsidP="008023E1">
      <w:pPr>
        <w:pStyle w:val="ListParagraph"/>
        <w:numPr>
          <w:ilvl w:val="1"/>
          <w:numId w:val="11"/>
        </w:numPr>
        <w:spacing w:line="280" w:lineRule="exact"/>
        <w:ind w:left="709" w:hanging="709"/>
        <w:rPr>
          <w:rFonts w:ascii="Cambria" w:hAnsi="Cambria"/>
          <w:bCs/>
          <w:sz w:val="22"/>
        </w:rPr>
      </w:pPr>
      <w:r w:rsidRPr="00AD1F61">
        <w:rPr>
          <w:rFonts w:ascii="Cambria" w:hAnsi="Cambria"/>
          <w:bCs/>
          <w:sz w:val="22"/>
        </w:rPr>
        <w:t>Hankijal peab olema pakkumiste avamisest alates võimalik kontrollida tootja poolselt avalikult ja anonüümselt ligipääsetavalt veebilehelt pakutava sülearvuti mudeli kirjeldust.</w:t>
      </w:r>
    </w:p>
    <w:p w14:paraId="489BEA75" w14:textId="0D69E9F2" w:rsidR="00AD1F61" w:rsidRDefault="00EA3D1A" w:rsidP="008023E1">
      <w:pPr>
        <w:pStyle w:val="ListParagraph"/>
        <w:numPr>
          <w:ilvl w:val="1"/>
          <w:numId w:val="11"/>
        </w:numPr>
        <w:spacing w:line="280" w:lineRule="exact"/>
        <w:ind w:left="709" w:hanging="709"/>
        <w:rPr>
          <w:rFonts w:ascii="Cambria" w:hAnsi="Cambria"/>
          <w:bCs/>
          <w:sz w:val="22"/>
        </w:rPr>
      </w:pPr>
      <w:r w:rsidRPr="00EA3D1A">
        <w:rPr>
          <w:rFonts w:ascii="Cambria" w:hAnsi="Cambria"/>
          <w:bCs/>
          <w:sz w:val="22"/>
        </w:rPr>
        <w:t xml:space="preserve">Koos pakkumusega tuleb esitada kõikide pakutavate sülearvutite täielik tootja spetsifikatsioon. Tootja spetsifikatsiooni all käsitleb hankija tootja poolset tooteinfot pakutava toote osas. </w:t>
      </w:r>
    </w:p>
    <w:p w14:paraId="542C126D" w14:textId="3BA0C3BB" w:rsidR="00EA3D1A" w:rsidRDefault="00AA7AC3" w:rsidP="008023E1">
      <w:pPr>
        <w:pStyle w:val="ListParagraph"/>
        <w:numPr>
          <w:ilvl w:val="1"/>
          <w:numId w:val="11"/>
        </w:numPr>
        <w:spacing w:line="280" w:lineRule="exact"/>
        <w:ind w:left="709" w:hanging="709"/>
        <w:rPr>
          <w:rFonts w:ascii="Cambria" w:hAnsi="Cambria"/>
          <w:bCs/>
          <w:sz w:val="22"/>
        </w:rPr>
      </w:pPr>
      <w:r w:rsidRPr="00AA7AC3">
        <w:rPr>
          <w:rFonts w:ascii="Cambria" w:hAnsi="Cambria"/>
          <w:bCs/>
          <w:sz w:val="22"/>
        </w:rPr>
        <w:t>Sülearvuti riistvaralist funktsionaalsust peab saama keelata üksikkomponentide kaupa ilma, et see mõjutaks teiste komponentide tööd.</w:t>
      </w:r>
    </w:p>
    <w:p w14:paraId="0736DF27" w14:textId="12A41FDE" w:rsidR="00AA7AC3" w:rsidRDefault="007B025D" w:rsidP="008023E1">
      <w:pPr>
        <w:pStyle w:val="ListParagraph"/>
        <w:numPr>
          <w:ilvl w:val="1"/>
          <w:numId w:val="11"/>
        </w:numPr>
        <w:spacing w:line="280" w:lineRule="exact"/>
        <w:ind w:left="709" w:hanging="709"/>
        <w:rPr>
          <w:rFonts w:ascii="Cambria" w:hAnsi="Cambria"/>
          <w:bCs/>
          <w:sz w:val="22"/>
        </w:rPr>
      </w:pPr>
      <w:r w:rsidRPr="007B025D">
        <w:rPr>
          <w:rFonts w:ascii="Cambria" w:hAnsi="Cambria"/>
          <w:bCs/>
          <w:sz w:val="22"/>
        </w:rPr>
        <w:t>Iga sülearvuti peab täielikult ühilduma tarkvaraga Microsoft Windows 11 Professional.</w:t>
      </w:r>
    </w:p>
    <w:p w14:paraId="32444911" w14:textId="3454D56E" w:rsidR="00A30327" w:rsidRPr="00E96B8A" w:rsidRDefault="00867BAB" w:rsidP="00E96B8A">
      <w:pPr>
        <w:pStyle w:val="ListParagraph"/>
        <w:numPr>
          <w:ilvl w:val="1"/>
          <w:numId w:val="11"/>
        </w:numPr>
        <w:spacing w:line="280" w:lineRule="exact"/>
        <w:ind w:left="709" w:hanging="709"/>
        <w:rPr>
          <w:rFonts w:ascii="Cambria" w:hAnsi="Cambria"/>
          <w:bCs/>
          <w:sz w:val="22"/>
        </w:rPr>
      </w:pPr>
      <w:r w:rsidRPr="00867BAB">
        <w:rPr>
          <w:rFonts w:ascii="Cambria" w:hAnsi="Cambria"/>
          <w:bCs/>
          <w:sz w:val="22"/>
        </w:rPr>
        <w:t>Pakkumuses pea</w:t>
      </w:r>
      <w:r>
        <w:rPr>
          <w:rFonts w:ascii="Cambria" w:hAnsi="Cambria"/>
          <w:bCs/>
          <w:sz w:val="22"/>
        </w:rPr>
        <w:t>b</w:t>
      </w:r>
      <w:r w:rsidRPr="00867BAB">
        <w:rPr>
          <w:rFonts w:ascii="Cambria" w:hAnsi="Cambria"/>
          <w:bCs/>
          <w:sz w:val="22"/>
        </w:rPr>
        <w:t xml:space="preserve"> olema ära toodud </w:t>
      </w:r>
      <w:r>
        <w:rPr>
          <w:rFonts w:ascii="Cambria" w:hAnsi="Cambria"/>
          <w:bCs/>
          <w:sz w:val="22"/>
        </w:rPr>
        <w:t>sülearvuti</w:t>
      </w:r>
      <w:r w:rsidRPr="00867BAB">
        <w:rPr>
          <w:rFonts w:ascii="Cambria" w:hAnsi="Cambria"/>
          <w:bCs/>
          <w:sz w:val="22"/>
        </w:rPr>
        <w:t xml:space="preserve"> nimet</w:t>
      </w:r>
      <w:r>
        <w:rPr>
          <w:rFonts w:ascii="Cambria" w:hAnsi="Cambria"/>
          <w:bCs/>
          <w:sz w:val="22"/>
        </w:rPr>
        <w:t>us</w:t>
      </w:r>
      <w:r w:rsidRPr="00867BAB">
        <w:rPr>
          <w:rFonts w:ascii="Cambria" w:hAnsi="Cambria"/>
          <w:bCs/>
          <w:sz w:val="22"/>
        </w:rPr>
        <w:t xml:space="preserve"> (vähemalt tootenimetus ja mudel) ning </w:t>
      </w:r>
      <w:r w:rsidR="00A30327">
        <w:rPr>
          <w:rFonts w:ascii="Cambria" w:hAnsi="Cambria"/>
          <w:bCs/>
          <w:sz w:val="22"/>
        </w:rPr>
        <w:t>sülearvuti</w:t>
      </w:r>
      <w:r w:rsidRPr="00867BAB">
        <w:rPr>
          <w:rFonts w:ascii="Cambria" w:hAnsi="Cambria"/>
          <w:bCs/>
          <w:sz w:val="22"/>
        </w:rPr>
        <w:t xml:space="preserve"> pea</w:t>
      </w:r>
      <w:r w:rsidR="00A30327">
        <w:rPr>
          <w:rFonts w:ascii="Cambria" w:hAnsi="Cambria"/>
          <w:bCs/>
          <w:sz w:val="22"/>
        </w:rPr>
        <w:t>b</w:t>
      </w:r>
      <w:r w:rsidRPr="00867BAB">
        <w:rPr>
          <w:rFonts w:ascii="Cambria" w:hAnsi="Cambria"/>
          <w:bCs/>
          <w:sz w:val="22"/>
        </w:rPr>
        <w:t xml:space="preserve"> olema pakkumise esitamise ajal tootja ametlikus avalikus toodete nimekirjas.</w:t>
      </w:r>
    </w:p>
    <w:p w14:paraId="13BF1543" w14:textId="77777777" w:rsidR="0039038B" w:rsidRPr="0039038B" w:rsidRDefault="0039038B" w:rsidP="0039038B">
      <w:pPr>
        <w:spacing w:line="280" w:lineRule="exact"/>
        <w:rPr>
          <w:rFonts w:ascii="Cambria" w:hAnsi="Cambria"/>
          <w:bCs/>
          <w:sz w:val="22"/>
        </w:rPr>
      </w:pPr>
    </w:p>
    <w:p w14:paraId="3DB58C4F" w14:textId="5DFDFF56" w:rsidR="005944A6" w:rsidRDefault="00E96B8A" w:rsidP="005C108F">
      <w:pPr>
        <w:pStyle w:val="ListParagraph"/>
        <w:numPr>
          <w:ilvl w:val="0"/>
          <w:numId w:val="11"/>
        </w:numPr>
        <w:spacing w:line="280" w:lineRule="exact"/>
        <w:ind w:left="709" w:hanging="709"/>
        <w:rPr>
          <w:rFonts w:ascii="Cambria" w:hAnsi="Cambria"/>
          <w:b/>
          <w:sz w:val="22"/>
        </w:rPr>
      </w:pPr>
      <w:r>
        <w:rPr>
          <w:rFonts w:ascii="Cambria" w:hAnsi="Cambria"/>
          <w:b/>
          <w:sz w:val="22"/>
        </w:rPr>
        <w:t>Tehnilised tingimused</w:t>
      </w:r>
    </w:p>
    <w:p w14:paraId="35B7F797" w14:textId="70BF00ED" w:rsidR="00101EE4" w:rsidRPr="00101EE4" w:rsidRDefault="00101EE4" w:rsidP="00101EE4">
      <w:pPr>
        <w:pStyle w:val="ListParagraph"/>
        <w:numPr>
          <w:ilvl w:val="1"/>
          <w:numId w:val="11"/>
        </w:numPr>
        <w:spacing w:line="280" w:lineRule="exact"/>
        <w:ind w:left="709" w:hanging="709"/>
        <w:rPr>
          <w:rFonts w:ascii="Cambria" w:hAnsi="Cambria"/>
          <w:b/>
          <w:sz w:val="22"/>
        </w:rPr>
      </w:pPr>
      <w:r>
        <w:rPr>
          <w:rFonts w:ascii="Cambria" w:hAnsi="Cambria"/>
          <w:bCs/>
          <w:sz w:val="22"/>
        </w:rPr>
        <w:t>Tingimused sülearvuti ühilduvusele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9063"/>
      </w:tblGrid>
      <w:tr w:rsidR="00101EE4" w:rsidRPr="00EA580D" w14:paraId="7A488B08" w14:textId="77777777" w:rsidTr="006E1FBB">
        <w:trPr>
          <w:trHeight w:val="227"/>
        </w:trPr>
        <w:tc>
          <w:tcPr>
            <w:tcW w:w="9016" w:type="dxa"/>
            <w:vAlign w:val="bottom"/>
            <w:hideMark/>
          </w:tcPr>
          <w:p w14:paraId="265DDF34" w14:textId="77777777" w:rsidR="00101EE4" w:rsidRPr="00EA580D" w:rsidRDefault="00101EE4" w:rsidP="006E1FBB">
            <w:pPr>
              <w:pStyle w:val="Tabelipis"/>
              <w:rPr>
                <w:rFonts w:ascii="Cambria" w:hAnsi="Cambria" w:cs="Times New Roman"/>
                <w:sz w:val="22"/>
                <w:lang w:val="et-EE" w:eastAsia="et-EE"/>
              </w:rPr>
            </w:pPr>
            <w:r w:rsidRPr="00EA580D">
              <w:rPr>
                <w:rFonts w:ascii="Cambria" w:hAnsi="Cambria" w:cs="Times New Roman"/>
                <w:sz w:val="22"/>
                <w:lang w:val="et-EE" w:eastAsia="et-EE"/>
              </w:rPr>
              <w:t>Tingimuse kirjeldus</w:t>
            </w:r>
          </w:p>
        </w:tc>
      </w:tr>
      <w:tr w:rsidR="00101EE4" w:rsidRPr="00EA580D" w14:paraId="4E9B1DAF" w14:textId="77777777" w:rsidTr="006E1FBB">
        <w:trPr>
          <w:trHeight w:val="227"/>
        </w:trPr>
        <w:tc>
          <w:tcPr>
            <w:tcW w:w="9016" w:type="dxa"/>
            <w:hideMark/>
          </w:tcPr>
          <w:p w14:paraId="4C0A9FA3" w14:textId="77777777" w:rsidR="00101EE4" w:rsidRPr="00EA580D" w:rsidRDefault="00101EE4" w:rsidP="006E1FBB">
            <w:pPr>
              <w:pStyle w:val="Tabel"/>
              <w:rPr>
                <w:rFonts w:ascii="Cambria" w:hAnsi="Cambria" w:cs="Times New Roman"/>
                <w:sz w:val="22"/>
                <w:lang w:val="et-EE" w:eastAsia="et-EE"/>
              </w:rPr>
            </w:pPr>
            <w:r w:rsidRPr="00EA580D">
              <w:rPr>
                <w:rFonts w:ascii="Cambria" w:hAnsi="Cambria" w:cs="Times New Roman"/>
                <w:sz w:val="22"/>
                <w:lang w:val="et-EE" w:eastAsia="et-EE"/>
              </w:rPr>
              <w:t>Iga pakkumuses märgitud sülearvuti peab</w:t>
            </w:r>
            <w:r w:rsidRPr="00EA580D">
              <w:rPr>
                <w:rFonts w:ascii="Cambria" w:hAnsi="Cambria" w:cs="Times New Roman"/>
                <w:sz w:val="22"/>
                <w:lang w:val="et-EE"/>
              </w:rPr>
              <w:t xml:space="preserve"> olema „CE </w:t>
            </w:r>
            <w:proofErr w:type="spellStart"/>
            <w:r w:rsidRPr="00EA580D">
              <w:rPr>
                <w:rFonts w:ascii="Cambria" w:hAnsi="Cambria" w:cs="Times New Roman"/>
                <w:sz w:val="22"/>
                <w:lang w:val="et-EE"/>
              </w:rPr>
              <w:t>marking</w:t>
            </w:r>
            <w:proofErr w:type="spellEnd"/>
            <w:r w:rsidRPr="00EA580D">
              <w:rPr>
                <w:rFonts w:ascii="Cambria" w:hAnsi="Cambria" w:cs="Times New Roman"/>
                <w:sz w:val="22"/>
                <w:lang w:val="et-EE"/>
              </w:rPr>
              <w:t>“ sertifitseeritud.</w:t>
            </w:r>
          </w:p>
        </w:tc>
      </w:tr>
    </w:tbl>
    <w:p w14:paraId="17B96E8E" w14:textId="77777777" w:rsidR="00101EE4" w:rsidRPr="00101EE4" w:rsidRDefault="00101EE4" w:rsidP="00101EE4">
      <w:pPr>
        <w:spacing w:line="280" w:lineRule="exact"/>
        <w:rPr>
          <w:rFonts w:ascii="Cambria" w:hAnsi="Cambria"/>
          <w:b/>
          <w:sz w:val="22"/>
        </w:rPr>
      </w:pPr>
    </w:p>
    <w:p w14:paraId="73A5886C" w14:textId="072FD7B6" w:rsidR="00101EE4" w:rsidRDefault="00101EE4" w:rsidP="00101EE4">
      <w:pPr>
        <w:pStyle w:val="ListParagraph"/>
        <w:numPr>
          <w:ilvl w:val="1"/>
          <w:numId w:val="11"/>
        </w:numPr>
        <w:spacing w:line="280" w:lineRule="exact"/>
        <w:ind w:left="709" w:hanging="709"/>
        <w:rPr>
          <w:rFonts w:ascii="Cambria" w:hAnsi="Cambria"/>
          <w:bCs/>
          <w:sz w:val="22"/>
        </w:rPr>
      </w:pPr>
      <w:r w:rsidRPr="00101EE4">
        <w:rPr>
          <w:rFonts w:ascii="Cambria" w:hAnsi="Cambria"/>
          <w:bCs/>
          <w:sz w:val="22"/>
        </w:rPr>
        <w:t>Tehnilised tingimused sülearvutile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52"/>
      </w:tblGrid>
      <w:tr w:rsidR="00455588" w:rsidRPr="00EA580D" w14:paraId="6129E619" w14:textId="77777777" w:rsidTr="006E1FBB">
        <w:trPr>
          <w:cantSplit/>
        </w:trPr>
        <w:tc>
          <w:tcPr>
            <w:tcW w:w="2664" w:type="dxa"/>
          </w:tcPr>
          <w:p w14:paraId="32E135EB" w14:textId="77777777" w:rsidR="00455588" w:rsidRPr="00EA580D" w:rsidRDefault="00455588" w:rsidP="006E1FBB">
            <w:pPr>
              <w:rPr>
                <w:b/>
              </w:rPr>
            </w:pPr>
            <w:r w:rsidRPr="00EA580D">
              <w:rPr>
                <w:b/>
              </w:rPr>
              <w:t>Nimetus</w:t>
            </w:r>
          </w:p>
        </w:tc>
        <w:tc>
          <w:tcPr>
            <w:tcW w:w="6352" w:type="dxa"/>
          </w:tcPr>
          <w:p w14:paraId="04DE59DB" w14:textId="77777777" w:rsidR="00455588" w:rsidRPr="00EA580D" w:rsidRDefault="00455588" w:rsidP="006E1FBB">
            <w:pPr>
              <w:jc w:val="center"/>
              <w:rPr>
                <w:b/>
              </w:rPr>
            </w:pPr>
            <w:r w:rsidRPr="00EA580D">
              <w:rPr>
                <w:b/>
              </w:rPr>
              <w:t>Tingimuse kirjeldus</w:t>
            </w:r>
          </w:p>
        </w:tc>
      </w:tr>
      <w:tr w:rsidR="00455588" w:rsidRPr="00EA580D" w14:paraId="670397C3" w14:textId="77777777" w:rsidTr="006E1FBB">
        <w:trPr>
          <w:cantSplit/>
        </w:trPr>
        <w:tc>
          <w:tcPr>
            <w:tcW w:w="2664" w:type="dxa"/>
          </w:tcPr>
          <w:p w14:paraId="1F6D281F" w14:textId="77777777" w:rsidR="00455588" w:rsidRPr="00EA580D" w:rsidRDefault="00455588" w:rsidP="006E1FBB">
            <w:r w:rsidRPr="00EA580D">
              <w:t>Ekraan</w:t>
            </w:r>
          </w:p>
        </w:tc>
        <w:tc>
          <w:tcPr>
            <w:tcW w:w="6352" w:type="dxa"/>
          </w:tcPr>
          <w:p w14:paraId="39A8FB56" w14:textId="77777777" w:rsidR="00455588" w:rsidRPr="00EA580D" w:rsidRDefault="00455588" w:rsidP="00455588">
            <w:pPr>
              <w:pStyle w:val="ListParagraph"/>
              <w:numPr>
                <w:ilvl w:val="0"/>
                <w:numId w:val="21"/>
              </w:numPr>
              <w:jc w:val="left"/>
            </w:pPr>
            <w:r w:rsidRPr="00EA580D">
              <w:t xml:space="preserve">Diagonaaliga 14“; </w:t>
            </w:r>
          </w:p>
          <w:p w14:paraId="22BEF66C" w14:textId="77777777" w:rsidR="00455588" w:rsidRPr="00EA580D" w:rsidRDefault="00455588" w:rsidP="00455588">
            <w:pPr>
              <w:pStyle w:val="ListParagraph"/>
              <w:numPr>
                <w:ilvl w:val="0"/>
                <w:numId w:val="21"/>
              </w:numPr>
              <w:jc w:val="left"/>
            </w:pPr>
            <w:r w:rsidRPr="00EA580D">
              <w:t>Matt ekraani pind;</w:t>
            </w:r>
          </w:p>
          <w:p w14:paraId="10A77F47" w14:textId="77777777" w:rsidR="00455588" w:rsidRPr="00EA580D" w:rsidRDefault="00455588" w:rsidP="00455588">
            <w:pPr>
              <w:pStyle w:val="ListParagraph"/>
              <w:numPr>
                <w:ilvl w:val="0"/>
                <w:numId w:val="21"/>
              </w:numPr>
            </w:pPr>
            <w:r w:rsidRPr="00EA580D">
              <w:t>LED taustvalgustusega;</w:t>
            </w:r>
          </w:p>
          <w:p w14:paraId="04CA7BFF" w14:textId="77777777" w:rsidR="00455588" w:rsidRPr="00EA580D" w:rsidRDefault="00455588" w:rsidP="00455588">
            <w:pPr>
              <w:pStyle w:val="ListParagraph"/>
              <w:numPr>
                <w:ilvl w:val="0"/>
                <w:numId w:val="21"/>
              </w:numPr>
            </w:pPr>
            <w:r w:rsidRPr="00EA580D">
              <w:t>resolutsiooniga vähemalt 1920x1080 pikslit FHD.</w:t>
            </w:r>
          </w:p>
        </w:tc>
      </w:tr>
      <w:tr w:rsidR="00455588" w:rsidRPr="00EA580D" w14:paraId="7452517F" w14:textId="77777777" w:rsidTr="006E1FBB">
        <w:trPr>
          <w:cantSplit/>
        </w:trPr>
        <w:tc>
          <w:tcPr>
            <w:tcW w:w="2664" w:type="dxa"/>
          </w:tcPr>
          <w:p w14:paraId="0FE2018A" w14:textId="77777777" w:rsidR="00455588" w:rsidRPr="00EA580D" w:rsidRDefault="00455588" w:rsidP="006E1FBB">
            <w:r w:rsidRPr="00EA580D">
              <w:t>Protsessor/CPU</w:t>
            </w:r>
          </w:p>
        </w:tc>
        <w:tc>
          <w:tcPr>
            <w:tcW w:w="6352" w:type="dxa"/>
          </w:tcPr>
          <w:p w14:paraId="6C61BB9C" w14:textId="77777777" w:rsidR="00455588" w:rsidRPr="00EA580D" w:rsidRDefault="00455588" w:rsidP="00455588">
            <w:pPr>
              <w:pStyle w:val="ListParagraph"/>
              <w:numPr>
                <w:ilvl w:val="0"/>
                <w:numId w:val="20"/>
              </w:numPr>
              <w:jc w:val="left"/>
            </w:pPr>
            <w:r w:rsidRPr="00EA580D">
              <w:t xml:space="preserve">x86 ühilduv; </w:t>
            </w:r>
          </w:p>
          <w:p w14:paraId="7C673D83" w14:textId="77777777" w:rsidR="00455588" w:rsidRPr="00EA580D" w:rsidRDefault="00455588" w:rsidP="00455588">
            <w:pPr>
              <w:pStyle w:val="ListParagraph"/>
              <w:numPr>
                <w:ilvl w:val="0"/>
                <w:numId w:val="20"/>
              </w:numPr>
              <w:jc w:val="left"/>
            </w:pPr>
            <w:r w:rsidRPr="00EA580D">
              <w:t xml:space="preserve">64bit tuum; </w:t>
            </w:r>
          </w:p>
          <w:p w14:paraId="1FAFD5BC" w14:textId="77777777" w:rsidR="00455588" w:rsidRPr="00EA580D" w:rsidRDefault="00455588" w:rsidP="00455588">
            <w:pPr>
              <w:pStyle w:val="ListParagraph"/>
              <w:numPr>
                <w:ilvl w:val="0"/>
                <w:numId w:val="20"/>
              </w:numPr>
              <w:jc w:val="left"/>
            </w:pPr>
            <w:r w:rsidRPr="00EA580D">
              <w:t xml:space="preserve">riistvaraline virtualiseerimise tugi; </w:t>
            </w:r>
          </w:p>
          <w:p w14:paraId="37A74C9D" w14:textId="77777777" w:rsidR="00455588" w:rsidRDefault="00455588" w:rsidP="00455588">
            <w:pPr>
              <w:pStyle w:val="ListParagraph"/>
              <w:numPr>
                <w:ilvl w:val="0"/>
                <w:numId w:val="20"/>
              </w:numPr>
              <w:jc w:val="left"/>
            </w:pPr>
            <w:r w:rsidRPr="00EA580D">
              <w:t xml:space="preserve">Taktsagedus minimaalselt 1300 </w:t>
            </w:r>
            <w:proofErr w:type="spellStart"/>
            <w:r w:rsidRPr="00EA580D">
              <w:t>Mhz</w:t>
            </w:r>
            <w:proofErr w:type="spellEnd"/>
            <w:r w:rsidRPr="00EA580D">
              <w:t xml:space="preserve">; </w:t>
            </w:r>
          </w:p>
          <w:p w14:paraId="7CFAEBDA" w14:textId="16F39697" w:rsidR="00177899" w:rsidRPr="00EA580D" w:rsidRDefault="00177899" w:rsidP="00177899">
            <w:pPr>
              <w:pStyle w:val="ListParagraph"/>
              <w:numPr>
                <w:ilvl w:val="0"/>
                <w:numId w:val="20"/>
              </w:numPr>
              <w:jc w:val="left"/>
            </w:pPr>
            <w:r w:rsidRPr="00EA580D">
              <w:t>vähemalt 3200 MT/s DDR4 andmeedastus kiirus;</w:t>
            </w:r>
          </w:p>
          <w:p w14:paraId="2832E92B" w14:textId="109EB997" w:rsidR="00455588" w:rsidRPr="00EA580D" w:rsidRDefault="00455588" w:rsidP="00455588">
            <w:pPr>
              <w:pStyle w:val="ListParagraph"/>
              <w:numPr>
                <w:ilvl w:val="0"/>
                <w:numId w:val="20"/>
              </w:numPr>
              <w:jc w:val="left"/>
            </w:pPr>
            <w:r w:rsidRPr="00EA580D">
              <w:t xml:space="preserve">vähemalt </w:t>
            </w:r>
            <w:r w:rsidR="00721BAF">
              <w:t>10</w:t>
            </w:r>
            <w:r w:rsidR="00C96A07">
              <w:t xml:space="preserve"> tuuma;</w:t>
            </w:r>
          </w:p>
          <w:p w14:paraId="4427F10F" w14:textId="3E6AEBC3" w:rsidR="00455588" w:rsidRPr="00EA580D" w:rsidRDefault="00455588" w:rsidP="00455588">
            <w:pPr>
              <w:pStyle w:val="ListParagraph"/>
              <w:numPr>
                <w:ilvl w:val="0"/>
                <w:numId w:val="20"/>
              </w:numPr>
              <w:jc w:val="left"/>
            </w:pPr>
            <w:r w:rsidRPr="00EA580D">
              <w:t xml:space="preserve">vähemalt </w:t>
            </w:r>
            <w:r w:rsidR="00D331DF">
              <w:t>12</w:t>
            </w:r>
            <w:r w:rsidRPr="00EA580D">
              <w:t xml:space="preserve"> MB L3 </w:t>
            </w:r>
            <w:proofErr w:type="spellStart"/>
            <w:r w:rsidRPr="00EA580D">
              <w:t>cache</w:t>
            </w:r>
            <w:proofErr w:type="spellEnd"/>
            <w:r w:rsidRPr="00EA580D">
              <w:t>:</w:t>
            </w:r>
          </w:p>
          <w:p w14:paraId="32759F87" w14:textId="01D1E599" w:rsidR="00455588" w:rsidRPr="00EA580D" w:rsidRDefault="00455588" w:rsidP="00455588">
            <w:pPr>
              <w:pStyle w:val="ListParagraph"/>
              <w:numPr>
                <w:ilvl w:val="0"/>
                <w:numId w:val="20"/>
              </w:numPr>
              <w:jc w:val="left"/>
            </w:pPr>
            <w:r w:rsidRPr="00EA580D">
              <w:t xml:space="preserve">„PassMark </w:t>
            </w:r>
            <w:proofErr w:type="spellStart"/>
            <w:r w:rsidRPr="00EA580D">
              <w:t>Performance</w:t>
            </w:r>
            <w:proofErr w:type="spellEnd"/>
            <w:r w:rsidRPr="00EA580D">
              <w:t xml:space="preserve"> Test“ tulemus minimaalselt </w:t>
            </w:r>
            <w:r w:rsidR="007D2EB3">
              <w:t>16 000</w:t>
            </w:r>
            <w:r w:rsidRPr="00EA580D">
              <w:t xml:space="preserve"> punkti vastavalt http://cpubenchmark.net veebilehel paiknevale infole.</w:t>
            </w:r>
          </w:p>
          <w:p w14:paraId="6575D3FC" w14:textId="77777777" w:rsidR="00455588" w:rsidRPr="00EA580D" w:rsidRDefault="00455588" w:rsidP="006E1FBB">
            <w:pPr>
              <w:rPr>
                <w:b/>
                <w:bCs/>
              </w:rPr>
            </w:pPr>
            <w:r w:rsidRPr="00EA580D">
              <w:rPr>
                <w:b/>
                <w:bCs/>
              </w:rPr>
              <w:t>Pakkumuses näidata ära kasutatav protsessori mudel.</w:t>
            </w:r>
          </w:p>
        </w:tc>
      </w:tr>
      <w:tr w:rsidR="00455588" w:rsidRPr="00EA580D" w14:paraId="74AB584F" w14:textId="77777777" w:rsidTr="006E1FBB">
        <w:trPr>
          <w:cantSplit/>
        </w:trPr>
        <w:tc>
          <w:tcPr>
            <w:tcW w:w="2664" w:type="dxa"/>
          </w:tcPr>
          <w:p w14:paraId="150D6502" w14:textId="77777777" w:rsidR="00455588" w:rsidRPr="00EA580D" w:rsidRDefault="00455588" w:rsidP="006E1FBB">
            <w:r w:rsidRPr="00EA580D">
              <w:lastRenderedPageBreak/>
              <w:t>Videokaart/GPU</w:t>
            </w:r>
          </w:p>
        </w:tc>
        <w:tc>
          <w:tcPr>
            <w:tcW w:w="6352" w:type="dxa"/>
          </w:tcPr>
          <w:p w14:paraId="3DE8B88C" w14:textId="77777777" w:rsidR="00455588" w:rsidRPr="00EA580D" w:rsidRDefault="00455588" w:rsidP="00455588">
            <w:pPr>
              <w:pStyle w:val="ListParagraph"/>
              <w:numPr>
                <w:ilvl w:val="0"/>
                <w:numId w:val="25"/>
              </w:numPr>
            </w:pPr>
            <w:r w:rsidRPr="00EA580D">
              <w:t>integreeritud (võib olla muutmälu osa või eraldi mälu)</w:t>
            </w:r>
          </w:p>
          <w:p w14:paraId="23FC9CE4" w14:textId="36777F48" w:rsidR="00455588" w:rsidRDefault="00455588" w:rsidP="00455588">
            <w:pPr>
              <w:pStyle w:val="ListParagraph"/>
              <w:numPr>
                <w:ilvl w:val="0"/>
                <w:numId w:val="25"/>
              </w:numPr>
            </w:pPr>
            <w:r w:rsidRPr="00EA580D">
              <w:t>digitaalvideo (HDMI</w:t>
            </w:r>
            <w:r w:rsidR="002E5D91">
              <w:t>) väljund</w:t>
            </w:r>
          </w:p>
          <w:p w14:paraId="2DE35AEA" w14:textId="77777777" w:rsidR="009E6FA0" w:rsidRPr="009E6FA0" w:rsidRDefault="009E6FA0" w:rsidP="009E6FA0">
            <w:pPr>
              <w:pStyle w:val="ListParagraph"/>
              <w:numPr>
                <w:ilvl w:val="0"/>
                <w:numId w:val="25"/>
              </w:numPr>
            </w:pPr>
            <w:r w:rsidRPr="009E6FA0">
              <w:t>peab toetama samaaegset digitaalset pildiedastust vähemalt kahele kuvarile resolutsioonis 1920x1080 pikslit;</w:t>
            </w:r>
          </w:p>
          <w:p w14:paraId="0442A51F" w14:textId="77777777" w:rsidR="00F123D5" w:rsidRPr="00F123D5" w:rsidRDefault="00F123D5" w:rsidP="00F123D5">
            <w:pPr>
              <w:pStyle w:val="ListParagraph"/>
              <w:numPr>
                <w:ilvl w:val="0"/>
                <w:numId w:val="25"/>
              </w:numPr>
            </w:pPr>
            <w:r w:rsidRPr="00F123D5">
              <w:t xml:space="preserve">kahe kuvari samaaegsel kasutamisel peab olema võimalik laiendatud töölaua (ingl. k. </w:t>
            </w:r>
            <w:proofErr w:type="spellStart"/>
            <w:r w:rsidRPr="00F123D5">
              <w:t>extended</w:t>
            </w:r>
            <w:proofErr w:type="spellEnd"/>
            <w:r w:rsidRPr="00F123D5">
              <w:t xml:space="preserve"> </w:t>
            </w:r>
            <w:proofErr w:type="spellStart"/>
            <w:r w:rsidRPr="00F123D5">
              <w:t>desktop</w:t>
            </w:r>
            <w:proofErr w:type="spellEnd"/>
            <w:r w:rsidRPr="00F123D5">
              <w:t>) kasutamine;</w:t>
            </w:r>
          </w:p>
          <w:p w14:paraId="28000F69" w14:textId="77777777" w:rsidR="001C6004" w:rsidRDefault="001C6004" w:rsidP="001C6004">
            <w:pPr>
              <w:pStyle w:val="ListParagraph"/>
              <w:numPr>
                <w:ilvl w:val="0"/>
                <w:numId w:val="25"/>
              </w:numPr>
            </w:pPr>
            <w:r>
              <w:t xml:space="preserve">USB-C peab olema </w:t>
            </w:r>
            <w:proofErr w:type="spellStart"/>
            <w:r>
              <w:t>Displayport</w:t>
            </w:r>
            <w:proofErr w:type="spellEnd"/>
            <w:r>
              <w:t xml:space="preserve"> võimekusega;</w:t>
            </w:r>
          </w:p>
          <w:p w14:paraId="173C057D" w14:textId="465455B5" w:rsidR="00455588" w:rsidRPr="00EA580D" w:rsidRDefault="001C6004" w:rsidP="001C6004">
            <w:pPr>
              <w:pStyle w:val="ListParagraph"/>
              <w:numPr>
                <w:ilvl w:val="0"/>
                <w:numId w:val="25"/>
              </w:numPr>
            </w:pPr>
            <w:r>
              <w:t xml:space="preserve">vähemalt </w:t>
            </w:r>
            <w:proofErr w:type="spellStart"/>
            <w:r>
              <w:t>DirectX</w:t>
            </w:r>
            <w:proofErr w:type="spellEnd"/>
            <w:r>
              <w:t xml:space="preserve"> 12</w:t>
            </w:r>
            <w:r w:rsidR="00FC711F">
              <w:t>.1</w:t>
            </w:r>
            <w:r>
              <w:t xml:space="preserve"> ja </w:t>
            </w:r>
            <w:proofErr w:type="spellStart"/>
            <w:r>
              <w:t>OpenGL</w:t>
            </w:r>
            <w:proofErr w:type="spellEnd"/>
            <w:r>
              <w:t xml:space="preserve"> 4.</w:t>
            </w:r>
            <w:r w:rsidR="00FC711F">
              <w:t>6</w:t>
            </w:r>
            <w:r>
              <w:t xml:space="preserve"> tugi;</w:t>
            </w:r>
          </w:p>
        </w:tc>
      </w:tr>
      <w:tr w:rsidR="00455588" w:rsidRPr="00EA580D" w14:paraId="6D8CEE2F" w14:textId="77777777" w:rsidTr="006E1FBB">
        <w:trPr>
          <w:cantSplit/>
        </w:trPr>
        <w:tc>
          <w:tcPr>
            <w:tcW w:w="2664" w:type="dxa"/>
          </w:tcPr>
          <w:p w14:paraId="6C67CEF9" w14:textId="77777777" w:rsidR="00455588" w:rsidRPr="00EA580D" w:rsidRDefault="00455588" w:rsidP="006E1FBB">
            <w:r w:rsidRPr="00EA580D">
              <w:t>Muutmälu/RAM</w:t>
            </w:r>
          </w:p>
        </w:tc>
        <w:tc>
          <w:tcPr>
            <w:tcW w:w="6352" w:type="dxa"/>
          </w:tcPr>
          <w:p w14:paraId="66B5F535" w14:textId="7A751118" w:rsidR="00455588" w:rsidRPr="00EA580D" w:rsidRDefault="00455588" w:rsidP="003C1A21">
            <w:pPr>
              <w:pStyle w:val="ListParagraph"/>
              <w:numPr>
                <w:ilvl w:val="0"/>
                <w:numId w:val="23"/>
              </w:numPr>
            </w:pPr>
            <w:r w:rsidRPr="00EA580D">
              <w:t>Vähemalt 16GB DDR4;</w:t>
            </w:r>
          </w:p>
        </w:tc>
      </w:tr>
      <w:tr w:rsidR="00455588" w:rsidRPr="00EA580D" w14:paraId="2FF3C1DC" w14:textId="77777777" w:rsidTr="006E1FBB">
        <w:trPr>
          <w:cantSplit/>
        </w:trPr>
        <w:tc>
          <w:tcPr>
            <w:tcW w:w="2664" w:type="dxa"/>
          </w:tcPr>
          <w:p w14:paraId="529A6B8C" w14:textId="77777777" w:rsidR="00455588" w:rsidRPr="00EA580D" w:rsidRDefault="00455588" w:rsidP="006E1FBB">
            <w:r w:rsidRPr="00EA580D">
              <w:t>Püsimälu/SSD</w:t>
            </w:r>
          </w:p>
        </w:tc>
        <w:tc>
          <w:tcPr>
            <w:tcW w:w="6352" w:type="dxa"/>
          </w:tcPr>
          <w:p w14:paraId="091CB80C" w14:textId="77777777" w:rsidR="00455588" w:rsidRPr="00EA580D" w:rsidRDefault="00455588" w:rsidP="00455588">
            <w:pPr>
              <w:pStyle w:val="ListParagraph"/>
              <w:numPr>
                <w:ilvl w:val="0"/>
                <w:numId w:val="24"/>
              </w:numPr>
            </w:pPr>
            <w:r w:rsidRPr="00EA580D">
              <w:t>S.M.A.R.T. funktsionaalsus;</w:t>
            </w:r>
          </w:p>
          <w:p w14:paraId="2DCD6433" w14:textId="77777777" w:rsidR="00455588" w:rsidRPr="00EA580D" w:rsidRDefault="00455588" w:rsidP="00455588">
            <w:pPr>
              <w:pStyle w:val="ListParagraph"/>
              <w:numPr>
                <w:ilvl w:val="0"/>
                <w:numId w:val="24"/>
              </w:numPr>
            </w:pPr>
            <w:r w:rsidRPr="00EA580D">
              <w:t xml:space="preserve">M.2 PCle </w:t>
            </w:r>
            <w:proofErr w:type="spellStart"/>
            <w:r w:rsidRPr="00EA580D">
              <w:t>NVMe</w:t>
            </w:r>
            <w:proofErr w:type="spellEnd"/>
            <w:r w:rsidRPr="00EA580D">
              <w:t xml:space="preserve"> SSD;</w:t>
            </w:r>
          </w:p>
          <w:p w14:paraId="3B89C913" w14:textId="77777777" w:rsidR="00455588" w:rsidRPr="00EA580D" w:rsidRDefault="00455588" w:rsidP="00455588">
            <w:pPr>
              <w:pStyle w:val="ListParagraph"/>
              <w:numPr>
                <w:ilvl w:val="0"/>
                <w:numId w:val="24"/>
              </w:numPr>
            </w:pPr>
            <w:r w:rsidRPr="00EA580D">
              <w:t>Vähemalt 250GB.</w:t>
            </w:r>
          </w:p>
        </w:tc>
      </w:tr>
      <w:tr w:rsidR="00455588" w:rsidRPr="00EA580D" w14:paraId="7ACC55A0" w14:textId="77777777" w:rsidTr="006E1FBB">
        <w:trPr>
          <w:cantSplit/>
        </w:trPr>
        <w:tc>
          <w:tcPr>
            <w:tcW w:w="2664" w:type="dxa"/>
          </w:tcPr>
          <w:p w14:paraId="3560D43D" w14:textId="77777777" w:rsidR="00455588" w:rsidRPr="00EA580D" w:rsidRDefault="00455588" w:rsidP="006E1FBB">
            <w:r w:rsidRPr="00EA580D">
              <w:t>Emaplaat</w:t>
            </w:r>
          </w:p>
        </w:tc>
        <w:tc>
          <w:tcPr>
            <w:tcW w:w="6352" w:type="dxa"/>
          </w:tcPr>
          <w:p w14:paraId="44548DAF" w14:textId="455DD3FF" w:rsidR="00455588" w:rsidRPr="00EA580D" w:rsidRDefault="00455588" w:rsidP="003E18F3">
            <w:pPr>
              <w:pStyle w:val="ListParagraph"/>
              <w:numPr>
                <w:ilvl w:val="0"/>
                <w:numId w:val="22"/>
              </w:numPr>
            </w:pPr>
            <w:r w:rsidRPr="00EA580D">
              <w:t>Vähemalt TPM v2.0;</w:t>
            </w:r>
          </w:p>
        </w:tc>
      </w:tr>
      <w:tr w:rsidR="00455588" w:rsidRPr="00EA580D" w14:paraId="4613A257" w14:textId="77777777" w:rsidTr="006E1FBB">
        <w:trPr>
          <w:cantSplit/>
        </w:trPr>
        <w:tc>
          <w:tcPr>
            <w:tcW w:w="2664" w:type="dxa"/>
          </w:tcPr>
          <w:p w14:paraId="0BFDE047" w14:textId="77777777" w:rsidR="00455588" w:rsidRPr="00EA580D" w:rsidRDefault="00455588" w:rsidP="006E1FBB">
            <w:r w:rsidRPr="00EA580D">
              <w:t>BIOS/UEFI</w:t>
            </w:r>
          </w:p>
        </w:tc>
        <w:tc>
          <w:tcPr>
            <w:tcW w:w="6352" w:type="dxa"/>
          </w:tcPr>
          <w:p w14:paraId="2591AEBB" w14:textId="77777777" w:rsidR="00455588" w:rsidRPr="00EA580D" w:rsidRDefault="00455588" w:rsidP="00455588">
            <w:pPr>
              <w:pStyle w:val="ListParagraph"/>
              <w:numPr>
                <w:ilvl w:val="0"/>
                <w:numId w:val="16"/>
              </w:numPr>
              <w:jc w:val="left"/>
            </w:pPr>
            <w:r w:rsidRPr="00EA580D">
              <w:t xml:space="preserve">optimaalselt eelseadistatud vastavalt mudeli tehnilistele parameetritele; </w:t>
            </w:r>
          </w:p>
          <w:p w14:paraId="60E8F27B" w14:textId="77777777" w:rsidR="00455588" w:rsidRPr="00EA580D" w:rsidRDefault="00455588" w:rsidP="00455588">
            <w:pPr>
              <w:pStyle w:val="ListParagraph"/>
              <w:numPr>
                <w:ilvl w:val="0"/>
                <w:numId w:val="16"/>
              </w:numPr>
              <w:jc w:val="left"/>
            </w:pPr>
            <w:r w:rsidRPr="00EA580D">
              <w:t xml:space="preserve">seadistuste salvestamise ja edasi kopeerimise võimalus; </w:t>
            </w:r>
          </w:p>
          <w:p w14:paraId="63AB3B83" w14:textId="77777777" w:rsidR="00455588" w:rsidRPr="00EA580D" w:rsidRDefault="00455588" w:rsidP="00455588">
            <w:pPr>
              <w:pStyle w:val="ListParagraph"/>
              <w:numPr>
                <w:ilvl w:val="0"/>
                <w:numId w:val="16"/>
              </w:numPr>
              <w:jc w:val="left"/>
            </w:pPr>
            <w:r w:rsidRPr="00EA580D">
              <w:t>vähemalt kaheastmeline paroolide süsteem („administraator/</w:t>
            </w:r>
            <w:proofErr w:type="spellStart"/>
            <w:r w:rsidRPr="00EA580D">
              <w:t>user</w:t>
            </w:r>
            <w:proofErr w:type="spellEnd"/>
            <w:r w:rsidRPr="00EA580D">
              <w:t xml:space="preserve">“); </w:t>
            </w:r>
          </w:p>
          <w:p w14:paraId="3B1700D5" w14:textId="77777777" w:rsidR="00455588" w:rsidRPr="00EA580D" w:rsidRDefault="00455588" w:rsidP="00455588">
            <w:pPr>
              <w:pStyle w:val="ListParagraph"/>
              <w:numPr>
                <w:ilvl w:val="0"/>
                <w:numId w:val="16"/>
              </w:numPr>
              <w:jc w:val="left"/>
            </w:pPr>
            <w:r w:rsidRPr="00EA580D">
              <w:t>BIOS/UEFI peab võimaldama parooliga välistada arvuti kasutamise;</w:t>
            </w:r>
          </w:p>
          <w:p w14:paraId="7C87C8F6" w14:textId="77777777" w:rsidR="00455588" w:rsidRPr="00EA580D" w:rsidRDefault="00455588" w:rsidP="00455588">
            <w:pPr>
              <w:pStyle w:val="ListParagraph"/>
              <w:numPr>
                <w:ilvl w:val="0"/>
                <w:numId w:val="16"/>
              </w:numPr>
              <w:jc w:val="left"/>
            </w:pPr>
            <w:r w:rsidRPr="00EA580D">
              <w:t>peab olema mehaaniline lüliti või klaviatuuri kombinatsioon kõigi raadioühenduste välja lülitamiseks;</w:t>
            </w:r>
          </w:p>
          <w:p w14:paraId="0035808E" w14:textId="77777777" w:rsidR="00455588" w:rsidRPr="00EA580D" w:rsidRDefault="00455588" w:rsidP="00455588">
            <w:pPr>
              <w:pStyle w:val="ListParagraph"/>
              <w:numPr>
                <w:ilvl w:val="0"/>
                <w:numId w:val="16"/>
              </w:numPr>
              <w:jc w:val="left"/>
            </w:pPr>
            <w:r w:rsidRPr="00EA580D">
              <w:t>Võimaldab kohtvõrgu ühendamisel raudvaraliselt mobiilsidevõrgu (LTE) väljalülitamist;</w:t>
            </w:r>
          </w:p>
          <w:p w14:paraId="28F77FD6" w14:textId="52C20EF0" w:rsidR="00455588" w:rsidRPr="00EA580D" w:rsidRDefault="00455588" w:rsidP="00E00C8E">
            <w:pPr>
              <w:pStyle w:val="ListParagraph"/>
              <w:numPr>
                <w:ilvl w:val="0"/>
                <w:numId w:val="16"/>
              </w:numPr>
              <w:jc w:val="left"/>
            </w:pPr>
            <w:r w:rsidRPr="00EA580D">
              <w:t>Võimaldab kohtvõrgu ühendamisel raudvaraliselt raadiovõrgu (</w:t>
            </w:r>
            <w:proofErr w:type="spellStart"/>
            <w:r w:rsidRPr="00EA580D">
              <w:t>WiFi</w:t>
            </w:r>
            <w:proofErr w:type="spellEnd"/>
            <w:r w:rsidRPr="00EA580D">
              <w:t>) liidese väljalülistamist;</w:t>
            </w:r>
          </w:p>
          <w:p w14:paraId="39EFF841" w14:textId="5E741FFC" w:rsidR="00455588" w:rsidRPr="00EA580D" w:rsidRDefault="00455588" w:rsidP="00E00C8E">
            <w:pPr>
              <w:jc w:val="left"/>
            </w:pPr>
          </w:p>
        </w:tc>
      </w:tr>
      <w:tr w:rsidR="00455588" w:rsidRPr="00EA580D" w14:paraId="61137561" w14:textId="77777777" w:rsidTr="006E1FBB">
        <w:trPr>
          <w:cantSplit/>
        </w:trPr>
        <w:tc>
          <w:tcPr>
            <w:tcW w:w="2664" w:type="dxa"/>
          </w:tcPr>
          <w:p w14:paraId="7A47BD71" w14:textId="77777777" w:rsidR="00455588" w:rsidRPr="00EA580D" w:rsidRDefault="00455588" w:rsidP="006E1FBB">
            <w:r w:rsidRPr="00EA580D">
              <w:t>Helikaart</w:t>
            </w:r>
          </w:p>
        </w:tc>
        <w:tc>
          <w:tcPr>
            <w:tcW w:w="6352" w:type="dxa"/>
          </w:tcPr>
          <w:p w14:paraId="2D3B9016" w14:textId="77777777" w:rsidR="00455588" w:rsidRPr="00EA580D" w:rsidRDefault="00455588" w:rsidP="006E1FBB">
            <w:r w:rsidRPr="00EA580D">
              <w:t>integreeritud</w:t>
            </w:r>
          </w:p>
        </w:tc>
      </w:tr>
      <w:tr w:rsidR="00455588" w:rsidRPr="00EA580D" w14:paraId="76620F8A" w14:textId="77777777" w:rsidTr="006E1FBB">
        <w:trPr>
          <w:cantSplit/>
        </w:trPr>
        <w:tc>
          <w:tcPr>
            <w:tcW w:w="2664" w:type="dxa"/>
          </w:tcPr>
          <w:p w14:paraId="428AFED4" w14:textId="77777777" w:rsidR="00455588" w:rsidRPr="00EA580D" w:rsidRDefault="00455588" w:rsidP="006E1FBB">
            <w:r w:rsidRPr="00EA580D">
              <w:t>Kõlarid</w:t>
            </w:r>
            <w:r w:rsidRPr="00EA580D">
              <w:tab/>
            </w:r>
          </w:p>
        </w:tc>
        <w:tc>
          <w:tcPr>
            <w:tcW w:w="6352" w:type="dxa"/>
          </w:tcPr>
          <w:p w14:paraId="695ED6C4" w14:textId="77777777" w:rsidR="00455588" w:rsidRPr="00EA580D" w:rsidRDefault="00455588" w:rsidP="006E1FBB">
            <w:r w:rsidRPr="00EA580D">
              <w:t>integreeritud</w:t>
            </w:r>
          </w:p>
        </w:tc>
      </w:tr>
      <w:tr w:rsidR="00455588" w:rsidRPr="00EA580D" w14:paraId="07A5F8FE" w14:textId="77777777" w:rsidTr="006E1FBB">
        <w:trPr>
          <w:cantSplit/>
        </w:trPr>
        <w:tc>
          <w:tcPr>
            <w:tcW w:w="2664" w:type="dxa"/>
          </w:tcPr>
          <w:p w14:paraId="2AFB2861" w14:textId="77777777" w:rsidR="00455588" w:rsidRPr="00EA580D" w:rsidRDefault="00455588" w:rsidP="006E1FBB">
            <w:r w:rsidRPr="00EA580D">
              <w:t>Mikrofon</w:t>
            </w:r>
          </w:p>
        </w:tc>
        <w:tc>
          <w:tcPr>
            <w:tcW w:w="6352" w:type="dxa"/>
          </w:tcPr>
          <w:p w14:paraId="0048E5D6" w14:textId="77777777" w:rsidR="00455588" w:rsidRPr="00EA580D" w:rsidRDefault="00455588" w:rsidP="006E1FBB">
            <w:r w:rsidRPr="00EA580D">
              <w:t>integreeritud</w:t>
            </w:r>
          </w:p>
        </w:tc>
      </w:tr>
      <w:tr w:rsidR="00455588" w:rsidRPr="00EA580D" w14:paraId="642898D9" w14:textId="77777777" w:rsidTr="006E1FBB">
        <w:trPr>
          <w:cantSplit/>
        </w:trPr>
        <w:tc>
          <w:tcPr>
            <w:tcW w:w="2664" w:type="dxa"/>
          </w:tcPr>
          <w:p w14:paraId="054DEF3C" w14:textId="77777777" w:rsidR="00455588" w:rsidRPr="00EA580D" w:rsidRDefault="00455588" w:rsidP="006E1FBB">
            <w:r w:rsidRPr="00EA580D">
              <w:t>Veebikaamera</w:t>
            </w:r>
          </w:p>
        </w:tc>
        <w:tc>
          <w:tcPr>
            <w:tcW w:w="6352" w:type="dxa"/>
          </w:tcPr>
          <w:p w14:paraId="19DF932D" w14:textId="777FCB35" w:rsidR="00455588" w:rsidRPr="00EA580D" w:rsidRDefault="006A3805" w:rsidP="00455588">
            <w:pPr>
              <w:pStyle w:val="ListParagraph"/>
              <w:numPr>
                <w:ilvl w:val="0"/>
                <w:numId w:val="26"/>
              </w:numPr>
            </w:pPr>
            <w:r>
              <w:t>Ekraani küljes peab olema integreeritud veebikaamera</w:t>
            </w:r>
          </w:p>
          <w:p w14:paraId="311DED62" w14:textId="77777777" w:rsidR="00455588" w:rsidRPr="00EA580D" w:rsidRDefault="00455588" w:rsidP="00455588">
            <w:pPr>
              <w:pStyle w:val="ListParagraph"/>
              <w:numPr>
                <w:ilvl w:val="0"/>
                <w:numId w:val="26"/>
              </w:numPr>
            </w:pPr>
            <w:r w:rsidRPr="00EA580D">
              <w:t xml:space="preserve">Veebikaamerat peab saama </w:t>
            </w:r>
            <w:proofErr w:type="spellStart"/>
            <w:r w:rsidRPr="00EA580D">
              <w:t>BIOS’est</w:t>
            </w:r>
            <w:proofErr w:type="spellEnd"/>
            <w:r w:rsidRPr="00EA580D">
              <w:t xml:space="preserve"> välja lülitada</w:t>
            </w:r>
          </w:p>
        </w:tc>
      </w:tr>
      <w:tr w:rsidR="00455588" w:rsidRPr="00EA580D" w14:paraId="5E1BA182" w14:textId="77777777" w:rsidTr="006E1FBB">
        <w:trPr>
          <w:cantSplit/>
        </w:trPr>
        <w:tc>
          <w:tcPr>
            <w:tcW w:w="2664" w:type="dxa"/>
          </w:tcPr>
          <w:p w14:paraId="047CAB48" w14:textId="77777777" w:rsidR="00455588" w:rsidRPr="00EA580D" w:rsidRDefault="00455588" w:rsidP="006E1FBB">
            <w:r w:rsidRPr="00EA580D">
              <w:t>Võrgukaart/LAN</w:t>
            </w:r>
          </w:p>
        </w:tc>
        <w:tc>
          <w:tcPr>
            <w:tcW w:w="6352" w:type="dxa"/>
          </w:tcPr>
          <w:p w14:paraId="3DC39298" w14:textId="77777777" w:rsidR="00455588" w:rsidRPr="00EA580D" w:rsidRDefault="00455588" w:rsidP="00455588">
            <w:pPr>
              <w:pStyle w:val="ListParagraph"/>
              <w:numPr>
                <w:ilvl w:val="0"/>
                <w:numId w:val="26"/>
              </w:numPr>
            </w:pPr>
            <w:r w:rsidRPr="00EA580D">
              <w:t xml:space="preserve">integreeritud </w:t>
            </w:r>
          </w:p>
          <w:p w14:paraId="12DB95DB" w14:textId="77777777" w:rsidR="00455588" w:rsidRPr="00EA580D" w:rsidRDefault="00455588" w:rsidP="00455588">
            <w:pPr>
              <w:pStyle w:val="ListParagraph"/>
              <w:numPr>
                <w:ilvl w:val="0"/>
                <w:numId w:val="26"/>
              </w:numPr>
            </w:pPr>
            <w:r w:rsidRPr="00EA580D">
              <w:t xml:space="preserve">10/100/1000 </w:t>
            </w:r>
            <w:proofErr w:type="spellStart"/>
            <w:r w:rsidRPr="00EA580D">
              <w:t>Mb</w:t>
            </w:r>
            <w:proofErr w:type="spellEnd"/>
            <w:r w:rsidRPr="00EA580D">
              <w:t xml:space="preserve">/s PXE </w:t>
            </w:r>
            <w:proofErr w:type="spellStart"/>
            <w:r w:rsidRPr="00EA580D">
              <w:t>Preboot</w:t>
            </w:r>
            <w:proofErr w:type="spellEnd"/>
          </w:p>
          <w:p w14:paraId="0D10B4B9" w14:textId="77777777" w:rsidR="00455588" w:rsidRPr="00EA580D" w:rsidRDefault="00455588" w:rsidP="00455588">
            <w:pPr>
              <w:pStyle w:val="ListParagraph"/>
              <w:numPr>
                <w:ilvl w:val="0"/>
                <w:numId w:val="26"/>
              </w:numPr>
            </w:pPr>
            <w:proofErr w:type="spellStart"/>
            <w:r w:rsidRPr="00EA580D">
              <w:t>WoL</w:t>
            </w:r>
            <w:proofErr w:type="spellEnd"/>
            <w:r w:rsidRPr="00EA580D">
              <w:t xml:space="preserve"> (Wake on LAN) tugi</w:t>
            </w:r>
          </w:p>
          <w:p w14:paraId="54F1DF98" w14:textId="77777777" w:rsidR="00455588" w:rsidRPr="00EA580D" w:rsidRDefault="00455588" w:rsidP="00455588">
            <w:pPr>
              <w:pStyle w:val="ListParagraph"/>
              <w:numPr>
                <w:ilvl w:val="0"/>
                <w:numId w:val="26"/>
              </w:numPr>
            </w:pPr>
            <w:r w:rsidRPr="00EA580D">
              <w:t>RJ45</w:t>
            </w:r>
          </w:p>
        </w:tc>
      </w:tr>
      <w:tr w:rsidR="00455588" w:rsidRPr="00EA580D" w14:paraId="7D0AF812" w14:textId="77777777" w:rsidTr="006E1FBB">
        <w:trPr>
          <w:cantSplit/>
        </w:trPr>
        <w:tc>
          <w:tcPr>
            <w:tcW w:w="2664" w:type="dxa"/>
          </w:tcPr>
          <w:p w14:paraId="650FE984" w14:textId="77777777" w:rsidR="00455588" w:rsidRPr="00EA580D" w:rsidRDefault="00455588" w:rsidP="006E1FBB">
            <w:r w:rsidRPr="00EA580D">
              <w:t>Võrgukaart/</w:t>
            </w:r>
            <w:proofErr w:type="spellStart"/>
            <w:r w:rsidRPr="00EA580D">
              <w:t>Wifi</w:t>
            </w:r>
            <w:proofErr w:type="spellEnd"/>
          </w:p>
        </w:tc>
        <w:tc>
          <w:tcPr>
            <w:tcW w:w="6352" w:type="dxa"/>
          </w:tcPr>
          <w:p w14:paraId="2E7E5F5F" w14:textId="77777777" w:rsidR="00455588" w:rsidRPr="00EA580D" w:rsidRDefault="00455588" w:rsidP="00455588">
            <w:pPr>
              <w:pStyle w:val="ListParagraph"/>
              <w:numPr>
                <w:ilvl w:val="0"/>
                <w:numId w:val="26"/>
              </w:numPr>
            </w:pPr>
            <w:r w:rsidRPr="00EA580D">
              <w:t>Integreeritud</w:t>
            </w:r>
          </w:p>
          <w:p w14:paraId="411D8100" w14:textId="77777777" w:rsidR="00455588" w:rsidRPr="00EA580D" w:rsidRDefault="00455588" w:rsidP="00455588">
            <w:pPr>
              <w:pStyle w:val="ListParagraph"/>
              <w:numPr>
                <w:ilvl w:val="0"/>
                <w:numId w:val="26"/>
              </w:numPr>
            </w:pPr>
            <w:r w:rsidRPr="00EA580D">
              <w:t xml:space="preserve">Vähemalt 802.11ax ehk </w:t>
            </w:r>
            <w:proofErr w:type="spellStart"/>
            <w:r w:rsidRPr="00EA580D">
              <w:t>WiFi</w:t>
            </w:r>
            <w:proofErr w:type="spellEnd"/>
            <w:r w:rsidRPr="00EA580D">
              <w:t xml:space="preserve"> 6</w:t>
            </w:r>
          </w:p>
          <w:p w14:paraId="23EAAD66" w14:textId="77777777" w:rsidR="00455588" w:rsidRPr="00EA580D" w:rsidRDefault="00455588" w:rsidP="00455588">
            <w:pPr>
              <w:pStyle w:val="ListParagraph"/>
              <w:numPr>
                <w:ilvl w:val="0"/>
                <w:numId w:val="26"/>
              </w:numPr>
            </w:pPr>
            <w:r w:rsidRPr="00EA580D">
              <w:t xml:space="preserve">WPA2 </w:t>
            </w:r>
            <w:proofErr w:type="spellStart"/>
            <w:r w:rsidRPr="00EA580D">
              <w:t>Enterprise</w:t>
            </w:r>
            <w:proofErr w:type="spellEnd"/>
            <w:r w:rsidRPr="00EA580D">
              <w:t xml:space="preserve"> autentimise tugi</w:t>
            </w:r>
          </w:p>
        </w:tc>
      </w:tr>
      <w:tr w:rsidR="00455588" w:rsidRPr="00EA580D" w14:paraId="0DBCF49B" w14:textId="77777777" w:rsidTr="006E1FBB">
        <w:trPr>
          <w:cantSplit/>
        </w:trPr>
        <w:tc>
          <w:tcPr>
            <w:tcW w:w="2664" w:type="dxa"/>
          </w:tcPr>
          <w:p w14:paraId="28DBB876" w14:textId="77777777" w:rsidR="00455588" w:rsidRPr="00EA580D" w:rsidRDefault="00455588" w:rsidP="006E1FBB">
            <w:r w:rsidRPr="00EA580D">
              <w:t>Bluetooth</w:t>
            </w:r>
          </w:p>
        </w:tc>
        <w:tc>
          <w:tcPr>
            <w:tcW w:w="6352" w:type="dxa"/>
          </w:tcPr>
          <w:p w14:paraId="10404C54" w14:textId="0F6C7E03" w:rsidR="00455588" w:rsidRPr="00EA580D" w:rsidRDefault="00455588" w:rsidP="006E1FBB">
            <w:r w:rsidRPr="00EA580D">
              <w:t>integreeritud 5.</w:t>
            </w:r>
            <w:r w:rsidR="00F32200">
              <w:t>2</w:t>
            </w:r>
          </w:p>
        </w:tc>
      </w:tr>
      <w:tr w:rsidR="00455588" w:rsidRPr="00EA580D" w14:paraId="1F5C051F" w14:textId="77777777" w:rsidTr="006E1FBB">
        <w:trPr>
          <w:cantSplit/>
        </w:trPr>
        <w:tc>
          <w:tcPr>
            <w:tcW w:w="2664" w:type="dxa"/>
          </w:tcPr>
          <w:p w14:paraId="250099BB" w14:textId="77777777" w:rsidR="00455588" w:rsidRPr="00EA580D" w:rsidRDefault="00455588" w:rsidP="006E1FBB">
            <w:r w:rsidRPr="00EA580D">
              <w:lastRenderedPageBreak/>
              <w:t>USB liidesed</w:t>
            </w:r>
          </w:p>
        </w:tc>
        <w:tc>
          <w:tcPr>
            <w:tcW w:w="6352" w:type="dxa"/>
          </w:tcPr>
          <w:p w14:paraId="23164FFC" w14:textId="77777777" w:rsidR="00455588" w:rsidRPr="00EA580D" w:rsidRDefault="00455588" w:rsidP="00455588">
            <w:pPr>
              <w:pStyle w:val="ListParagraph"/>
              <w:numPr>
                <w:ilvl w:val="0"/>
                <w:numId w:val="19"/>
              </w:numPr>
              <w:jc w:val="left"/>
            </w:pPr>
            <w:r w:rsidRPr="00EA580D">
              <w:t>Vähemalt 2tk vaba USB-3.2 pesa (arvuti laadimispesa ei lähe arvesse)</w:t>
            </w:r>
          </w:p>
          <w:p w14:paraId="2A07411A" w14:textId="77777777" w:rsidR="00455588" w:rsidRPr="00EA580D" w:rsidRDefault="00455588" w:rsidP="00455588">
            <w:pPr>
              <w:pStyle w:val="ListParagraph"/>
              <w:numPr>
                <w:ilvl w:val="0"/>
                <w:numId w:val="19"/>
              </w:numPr>
              <w:jc w:val="left"/>
            </w:pPr>
            <w:r w:rsidRPr="00EA580D">
              <w:t>Kõiki liideseid peab olema võimalik deaktiveerida nii BIOS-e kaudu individuaalselt kui ka tarkvaraliselt</w:t>
            </w:r>
          </w:p>
          <w:p w14:paraId="73595204" w14:textId="77777777" w:rsidR="00455588" w:rsidRPr="00EA580D" w:rsidRDefault="00455588" w:rsidP="00455588">
            <w:pPr>
              <w:pStyle w:val="ListParagraph"/>
              <w:numPr>
                <w:ilvl w:val="0"/>
                <w:numId w:val="19"/>
              </w:numPr>
              <w:jc w:val="left"/>
            </w:pPr>
            <w:r w:rsidRPr="00EA580D">
              <w:t>Liidesed ei tohi olla arvuti korpusest eemale ulatuvad</w:t>
            </w:r>
          </w:p>
          <w:p w14:paraId="44AC5FE9" w14:textId="77777777" w:rsidR="00455588" w:rsidRPr="00EA580D" w:rsidRDefault="00455588" w:rsidP="00455588">
            <w:pPr>
              <w:pStyle w:val="ListParagraph"/>
              <w:numPr>
                <w:ilvl w:val="0"/>
                <w:numId w:val="19"/>
              </w:numPr>
              <w:jc w:val="left"/>
            </w:pPr>
            <w:r w:rsidRPr="00EA580D">
              <w:t xml:space="preserve">Vähemalt 2tk vaba USB-C liidest, peab toetama: </w:t>
            </w:r>
          </w:p>
          <w:p w14:paraId="23E83C3F" w14:textId="77777777" w:rsidR="00455588" w:rsidRPr="00EA580D" w:rsidRDefault="00455588" w:rsidP="00455588">
            <w:pPr>
              <w:pStyle w:val="ListParagraph"/>
              <w:numPr>
                <w:ilvl w:val="1"/>
                <w:numId w:val="19"/>
              </w:numPr>
              <w:jc w:val="left"/>
            </w:pPr>
            <w:r w:rsidRPr="00EA580D">
              <w:t>sülearvuti laadimist, andmete edastamist, videosignaali edastamist lisana soetatavasse USB-C monitori ja monitori USB-hubina kasutamist.</w:t>
            </w:r>
          </w:p>
        </w:tc>
      </w:tr>
      <w:tr w:rsidR="00455588" w:rsidRPr="00EA580D" w14:paraId="18DDFC1D" w14:textId="77777777" w:rsidTr="006E1FBB">
        <w:trPr>
          <w:cantSplit/>
        </w:trPr>
        <w:tc>
          <w:tcPr>
            <w:tcW w:w="2664" w:type="dxa"/>
          </w:tcPr>
          <w:p w14:paraId="283D2DA3" w14:textId="77777777" w:rsidR="00455588" w:rsidRPr="00EA580D" w:rsidRDefault="00455588" w:rsidP="006E1FBB">
            <w:r w:rsidRPr="00EA580D">
              <w:t>Muud liidesed</w:t>
            </w:r>
          </w:p>
        </w:tc>
        <w:tc>
          <w:tcPr>
            <w:tcW w:w="6352" w:type="dxa"/>
          </w:tcPr>
          <w:p w14:paraId="4E0C829B" w14:textId="77777777" w:rsidR="00455588" w:rsidRPr="00EA580D" w:rsidRDefault="00455588" w:rsidP="00455588">
            <w:pPr>
              <w:pStyle w:val="ListParagraph"/>
              <w:numPr>
                <w:ilvl w:val="0"/>
                <w:numId w:val="15"/>
              </w:numPr>
              <w:jc w:val="left"/>
            </w:pPr>
            <w:r w:rsidRPr="00EA580D">
              <w:t>RJ-45 (LAN);</w:t>
            </w:r>
          </w:p>
          <w:p w14:paraId="50FB5D95" w14:textId="77777777" w:rsidR="00455588" w:rsidRPr="00EA580D" w:rsidRDefault="00455588" w:rsidP="00455588">
            <w:pPr>
              <w:pStyle w:val="ListParagraph"/>
              <w:numPr>
                <w:ilvl w:val="0"/>
                <w:numId w:val="15"/>
              </w:numPr>
              <w:jc w:val="left"/>
            </w:pPr>
            <w:r w:rsidRPr="00EA580D">
              <w:t xml:space="preserve">3,5’’ kõrvaklappide väljundliides ja välise mikrofoni sisendliides (võivad olla ka koos ühes liideses); </w:t>
            </w:r>
          </w:p>
          <w:p w14:paraId="5641FED6" w14:textId="77777777" w:rsidR="00455588" w:rsidRPr="00EA580D" w:rsidRDefault="00455588" w:rsidP="00455588">
            <w:pPr>
              <w:pStyle w:val="ListParagraph"/>
              <w:numPr>
                <w:ilvl w:val="0"/>
                <w:numId w:val="15"/>
              </w:numPr>
              <w:jc w:val="left"/>
            </w:pPr>
            <w:r w:rsidRPr="00EA580D">
              <w:t>HDMI liides;</w:t>
            </w:r>
          </w:p>
          <w:p w14:paraId="3CDA2C30" w14:textId="77777777" w:rsidR="00455588" w:rsidRPr="00EA580D" w:rsidRDefault="00455588" w:rsidP="00455588">
            <w:pPr>
              <w:pStyle w:val="ListParagraph"/>
              <w:numPr>
                <w:ilvl w:val="0"/>
                <w:numId w:val="15"/>
              </w:numPr>
              <w:jc w:val="left"/>
            </w:pPr>
            <w:r w:rsidRPr="00EA580D">
              <w:t>Liidesed ei tohi olla arvuti korpusest eemale ulatuvad;</w:t>
            </w:r>
          </w:p>
        </w:tc>
      </w:tr>
      <w:tr w:rsidR="00455588" w:rsidRPr="00EA580D" w14:paraId="1B4876AF" w14:textId="77777777" w:rsidTr="006E1FBB">
        <w:trPr>
          <w:cantSplit/>
        </w:trPr>
        <w:tc>
          <w:tcPr>
            <w:tcW w:w="2664" w:type="dxa"/>
          </w:tcPr>
          <w:p w14:paraId="171DB3BD" w14:textId="77777777" w:rsidR="00455588" w:rsidRPr="00EA580D" w:rsidRDefault="00455588" w:rsidP="006E1FBB">
            <w:r w:rsidRPr="00EA580D">
              <w:t>Kiipkaardi lugeja</w:t>
            </w:r>
          </w:p>
        </w:tc>
        <w:tc>
          <w:tcPr>
            <w:tcW w:w="6352" w:type="dxa"/>
          </w:tcPr>
          <w:p w14:paraId="69850CE9" w14:textId="77777777" w:rsidR="00455588" w:rsidRPr="00EA580D" w:rsidRDefault="00455588" w:rsidP="00455588">
            <w:pPr>
              <w:pStyle w:val="ListParagraph"/>
              <w:numPr>
                <w:ilvl w:val="0"/>
                <w:numId w:val="15"/>
              </w:numPr>
              <w:jc w:val="left"/>
            </w:pPr>
            <w:r w:rsidRPr="00EA580D">
              <w:t xml:space="preserve">Sülearvuti </w:t>
            </w:r>
            <w:r w:rsidRPr="00EA580D">
              <w:rPr>
                <w:b/>
                <w:bCs/>
              </w:rPr>
              <w:t>korpusesse integreeritud kiipkaardi lugeja</w:t>
            </w:r>
            <w:r w:rsidRPr="00EA580D">
              <w:t>, mis võimaldab Eesti Vabariigi ID-kaardi ja selle kasutamiseks loodud tarkvarade täies ulatuses kasutamist:</w:t>
            </w:r>
          </w:p>
          <w:p w14:paraId="304D29C7" w14:textId="77777777" w:rsidR="00455588" w:rsidRPr="00EA580D" w:rsidRDefault="00455588" w:rsidP="00455588">
            <w:pPr>
              <w:pStyle w:val="ListParagraph"/>
              <w:numPr>
                <w:ilvl w:val="0"/>
                <w:numId w:val="15"/>
              </w:numPr>
              <w:jc w:val="left"/>
            </w:pPr>
            <w:r w:rsidRPr="00EA580D">
              <w:t xml:space="preserve">Kiipkaardi lugeja või selle osa ei tohi olla arvuti korpusest </w:t>
            </w:r>
            <w:proofErr w:type="spellStart"/>
            <w:r w:rsidRPr="00EA580D">
              <w:t>eemaleulatuv</w:t>
            </w:r>
            <w:proofErr w:type="spellEnd"/>
            <w:r w:rsidRPr="00EA580D">
              <w:t xml:space="preserve"> (kiipkaardi lugeja peab asuma täielikult arvuti korpuses);</w:t>
            </w:r>
          </w:p>
        </w:tc>
      </w:tr>
      <w:tr w:rsidR="00455588" w:rsidRPr="00EA580D" w14:paraId="3AC609B0" w14:textId="77777777" w:rsidTr="006E1FBB">
        <w:trPr>
          <w:cantSplit/>
        </w:trPr>
        <w:tc>
          <w:tcPr>
            <w:tcW w:w="2664" w:type="dxa"/>
          </w:tcPr>
          <w:p w14:paraId="45FDE4AD" w14:textId="77777777" w:rsidR="00455588" w:rsidRPr="00EA580D" w:rsidRDefault="00455588" w:rsidP="006E1FBB">
            <w:r w:rsidRPr="00EA580D">
              <w:t>Osutusliides</w:t>
            </w:r>
          </w:p>
        </w:tc>
        <w:tc>
          <w:tcPr>
            <w:tcW w:w="6352" w:type="dxa"/>
          </w:tcPr>
          <w:p w14:paraId="383A972A" w14:textId="77777777" w:rsidR="00455588" w:rsidRPr="00EA580D" w:rsidRDefault="00455588" w:rsidP="006E1FBB">
            <w:r w:rsidRPr="00EA580D">
              <w:t>Puuteplaat (</w:t>
            </w:r>
            <w:proofErr w:type="spellStart"/>
            <w:r w:rsidRPr="00EA580D">
              <w:t>Touchpad</w:t>
            </w:r>
            <w:proofErr w:type="spellEnd"/>
            <w:r w:rsidRPr="00EA580D">
              <w:t xml:space="preserve"> või </w:t>
            </w:r>
            <w:proofErr w:type="spellStart"/>
            <w:r w:rsidRPr="00EA580D">
              <w:t>Forcepad</w:t>
            </w:r>
            <w:proofErr w:type="spellEnd"/>
            <w:r w:rsidRPr="00EA580D">
              <w:t xml:space="preserve">) koos kahe hiirenupuga ja/või </w:t>
            </w:r>
            <w:proofErr w:type="spellStart"/>
            <w:r w:rsidRPr="00EA580D">
              <w:t>mitmikpuuteplaat</w:t>
            </w:r>
            <w:proofErr w:type="spellEnd"/>
          </w:p>
        </w:tc>
      </w:tr>
      <w:tr w:rsidR="00455588" w:rsidRPr="00EA580D" w14:paraId="4C9A6E75" w14:textId="77777777" w:rsidTr="006E1FBB">
        <w:trPr>
          <w:cantSplit/>
        </w:trPr>
        <w:tc>
          <w:tcPr>
            <w:tcW w:w="2664" w:type="dxa"/>
          </w:tcPr>
          <w:p w14:paraId="5A6E8033" w14:textId="77777777" w:rsidR="00455588" w:rsidRPr="00EA580D" w:rsidRDefault="00455588" w:rsidP="006E1FBB">
            <w:r w:rsidRPr="00EA580D">
              <w:t>Klaviatuur</w:t>
            </w:r>
          </w:p>
        </w:tc>
        <w:tc>
          <w:tcPr>
            <w:tcW w:w="6352" w:type="dxa"/>
          </w:tcPr>
          <w:p w14:paraId="5C390782" w14:textId="77777777" w:rsidR="00455588" w:rsidRPr="00EA580D" w:rsidRDefault="00455588" w:rsidP="00455588">
            <w:pPr>
              <w:pStyle w:val="ListParagraph"/>
              <w:numPr>
                <w:ilvl w:val="0"/>
                <w:numId w:val="17"/>
              </w:numPr>
              <w:jc w:val="left"/>
            </w:pPr>
            <w:r w:rsidRPr="00EA580D">
              <w:t>Eesti paigutusega ning klahve märgistustega: „&lt;“, „&gt;“ ja „</w:t>
            </w:r>
            <w:proofErr w:type="spellStart"/>
            <w:r w:rsidRPr="00EA580D">
              <w:t>windows</w:t>
            </w:r>
            <w:proofErr w:type="spellEnd"/>
            <w:r w:rsidRPr="00EA580D">
              <w:t xml:space="preserve"> klahvi “ sisaldav klaviatuur;   </w:t>
            </w:r>
          </w:p>
          <w:p w14:paraId="12E1DE0C" w14:textId="77777777" w:rsidR="00455588" w:rsidRPr="00EA580D" w:rsidRDefault="00455588" w:rsidP="00455588">
            <w:pPr>
              <w:pStyle w:val="ListParagraph"/>
              <w:numPr>
                <w:ilvl w:val="0"/>
                <w:numId w:val="17"/>
              </w:numPr>
              <w:jc w:val="left"/>
            </w:pPr>
            <w:r w:rsidRPr="00EA580D">
              <w:t xml:space="preserve">kleebiste kasutamine Eesti paigutuse saavutamiseks ei ole lubatud;   </w:t>
            </w:r>
          </w:p>
          <w:p w14:paraId="7E102156" w14:textId="77777777" w:rsidR="00455588" w:rsidRPr="00EA580D" w:rsidRDefault="00455588" w:rsidP="00455588">
            <w:pPr>
              <w:pStyle w:val="ListParagraph"/>
              <w:numPr>
                <w:ilvl w:val="0"/>
                <w:numId w:val="17"/>
              </w:numPr>
              <w:jc w:val="left"/>
            </w:pPr>
            <w:r w:rsidRPr="00EA580D">
              <w:t xml:space="preserve">klaviatuur peab olema tolmu- ja pritsmekindel;  </w:t>
            </w:r>
          </w:p>
          <w:p w14:paraId="4BDBDC2C" w14:textId="77777777" w:rsidR="00455588" w:rsidRPr="00EA580D" w:rsidRDefault="00455588" w:rsidP="00455588">
            <w:pPr>
              <w:pStyle w:val="ListParagraph"/>
              <w:numPr>
                <w:ilvl w:val="0"/>
                <w:numId w:val="17"/>
              </w:numPr>
              <w:jc w:val="left"/>
            </w:pPr>
            <w:r w:rsidRPr="00EA580D">
              <w:t xml:space="preserve">integreeritud klahvide altvalgustus;  </w:t>
            </w:r>
          </w:p>
        </w:tc>
      </w:tr>
      <w:tr w:rsidR="00455588" w:rsidRPr="00EA580D" w14:paraId="11A5F1A6" w14:textId="77777777" w:rsidTr="006E1FBB">
        <w:trPr>
          <w:cantSplit/>
        </w:trPr>
        <w:tc>
          <w:tcPr>
            <w:tcW w:w="2664" w:type="dxa"/>
          </w:tcPr>
          <w:p w14:paraId="5B8C5C9D" w14:textId="77777777" w:rsidR="00455588" w:rsidRPr="00EA580D" w:rsidRDefault="00455588" w:rsidP="006E1FBB">
            <w:r w:rsidRPr="00EA580D">
              <w:t>Korpus</w:t>
            </w:r>
            <w:r w:rsidRPr="00EA580D">
              <w:tab/>
            </w:r>
          </w:p>
        </w:tc>
        <w:tc>
          <w:tcPr>
            <w:tcW w:w="6352" w:type="dxa"/>
          </w:tcPr>
          <w:p w14:paraId="32C9D245" w14:textId="77777777" w:rsidR="00455588" w:rsidRPr="00EA580D" w:rsidRDefault="00455588" w:rsidP="00455588">
            <w:pPr>
              <w:pStyle w:val="ListParagraph"/>
              <w:numPr>
                <w:ilvl w:val="0"/>
                <w:numId w:val="18"/>
              </w:numPr>
              <w:jc w:val="left"/>
            </w:pPr>
            <w:r w:rsidRPr="00EA580D">
              <w:t xml:space="preserve">ekraani ja korpuse vahelised kinnitused peavad olema valmistatud metallist ning kinnituma korpust tugevdava metallraami külge; </w:t>
            </w:r>
          </w:p>
          <w:p w14:paraId="039475BD" w14:textId="77777777" w:rsidR="00455588" w:rsidRPr="00EA580D" w:rsidRDefault="00455588" w:rsidP="00455588">
            <w:pPr>
              <w:pStyle w:val="ListParagraph"/>
              <w:numPr>
                <w:ilvl w:val="0"/>
                <w:numId w:val="18"/>
              </w:numPr>
              <w:jc w:val="left"/>
            </w:pPr>
            <w:r w:rsidRPr="00EA580D">
              <w:t>peab olema mehaaniline lüliti või klaviatuuri kombinatsioon kõigi raadioühenduste välja lülitamiseks;</w:t>
            </w:r>
          </w:p>
          <w:p w14:paraId="717590E0" w14:textId="77777777" w:rsidR="00455588" w:rsidRPr="00EA580D" w:rsidRDefault="00455588" w:rsidP="00455588">
            <w:pPr>
              <w:pStyle w:val="ListParagraph"/>
              <w:numPr>
                <w:ilvl w:val="0"/>
                <w:numId w:val="18"/>
              </w:numPr>
              <w:jc w:val="left"/>
            </w:pPr>
            <w:r w:rsidRPr="00EA580D">
              <w:t>korpuse värv neutraalne, tonaalsus tume (must, tumehall, hall, metallik)</w:t>
            </w:r>
          </w:p>
          <w:p w14:paraId="4643CA93" w14:textId="77777777" w:rsidR="00455588" w:rsidRPr="00EA580D" w:rsidRDefault="00455588" w:rsidP="00455588">
            <w:pPr>
              <w:pStyle w:val="ListParagraph"/>
              <w:numPr>
                <w:ilvl w:val="0"/>
                <w:numId w:val="18"/>
              </w:numPr>
              <w:jc w:val="left"/>
            </w:pPr>
            <w:r w:rsidRPr="00EA580D">
              <w:t>aku ei tohi olla sülearvuti korpusest väljaulatuv;</w:t>
            </w:r>
          </w:p>
          <w:p w14:paraId="31BF4424" w14:textId="77777777" w:rsidR="00455588" w:rsidRPr="00EA580D" w:rsidRDefault="00455588" w:rsidP="00455588">
            <w:pPr>
              <w:pStyle w:val="ListParagraph"/>
              <w:numPr>
                <w:ilvl w:val="0"/>
                <w:numId w:val="18"/>
              </w:numPr>
              <w:jc w:val="left"/>
            </w:pPr>
            <w:r w:rsidRPr="00EA580D">
              <w:t>Arvuti korpusest ei tohi olla eemale ulatuvaid liideseid (va lubatud adapterite puhul)</w:t>
            </w:r>
          </w:p>
        </w:tc>
      </w:tr>
      <w:tr w:rsidR="00455588" w:rsidRPr="00EA580D" w14:paraId="57D23EBE" w14:textId="77777777" w:rsidTr="006E1FBB">
        <w:trPr>
          <w:cantSplit/>
        </w:trPr>
        <w:tc>
          <w:tcPr>
            <w:tcW w:w="2664" w:type="dxa"/>
          </w:tcPr>
          <w:p w14:paraId="2634153E" w14:textId="77777777" w:rsidR="00455588" w:rsidRPr="00EA580D" w:rsidRDefault="00455588" w:rsidP="006E1FBB">
            <w:r w:rsidRPr="00EA580D">
              <w:t>Kaal</w:t>
            </w:r>
          </w:p>
        </w:tc>
        <w:tc>
          <w:tcPr>
            <w:tcW w:w="6352" w:type="dxa"/>
          </w:tcPr>
          <w:p w14:paraId="371FBE3F" w14:textId="77777777" w:rsidR="00455588" w:rsidRPr="00EA580D" w:rsidRDefault="00455588" w:rsidP="006E1FBB">
            <w:pPr>
              <w:jc w:val="left"/>
            </w:pPr>
            <w:r w:rsidRPr="00EA580D">
              <w:t>Kuni 1,5kg</w:t>
            </w:r>
          </w:p>
        </w:tc>
      </w:tr>
      <w:tr w:rsidR="00455588" w:rsidRPr="00EA580D" w14:paraId="061CEE93" w14:textId="77777777" w:rsidTr="006E1FBB">
        <w:trPr>
          <w:cantSplit/>
        </w:trPr>
        <w:tc>
          <w:tcPr>
            <w:tcW w:w="2664" w:type="dxa"/>
          </w:tcPr>
          <w:p w14:paraId="37BDE048" w14:textId="77777777" w:rsidR="00455588" w:rsidRPr="00EA580D" w:rsidRDefault="00455588" w:rsidP="006E1FBB">
            <w:r w:rsidRPr="00EA580D">
              <w:t>Mõõdud</w:t>
            </w:r>
          </w:p>
        </w:tc>
        <w:tc>
          <w:tcPr>
            <w:tcW w:w="6352" w:type="dxa"/>
          </w:tcPr>
          <w:p w14:paraId="0A51FB28" w14:textId="0720E814" w:rsidR="00455588" w:rsidRPr="00EA580D" w:rsidRDefault="00455588" w:rsidP="006E1FBB">
            <w:pPr>
              <w:jc w:val="left"/>
            </w:pPr>
            <w:r w:rsidRPr="00EA580D">
              <w:t>sügavus mitte rohkem kui 21</w:t>
            </w:r>
            <w:r w:rsidR="00D142A0">
              <w:t>6</w:t>
            </w:r>
            <w:r w:rsidRPr="00EA580D">
              <w:t xml:space="preserve"> mm, laius mitte rohkem kui 32</w:t>
            </w:r>
            <w:r w:rsidR="0054404B">
              <w:t>5</w:t>
            </w:r>
            <w:r w:rsidRPr="00EA580D">
              <w:t xml:space="preserve"> mm ja kõrgus mitte rohkem kui 2</w:t>
            </w:r>
            <w:r w:rsidR="0054404B">
              <w:t>2</w:t>
            </w:r>
            <w:r w:rsidRPr="00EA580D">
              <w:t xml:space="preserve"> mm</w:t>
            </w:r>
          </w:p>
        </w:tc>
      </w:tr>
      <w:tr w:rsidR="00455588" w:rsidRPr="00EA580D" w14:paraId="6621E557" w14:textId="77777777" w:rsidTr="006E1FBB">
        <w:trPr>
          <w:cantSplit/>
        </w:trPr>
        <w:tc>
          <w:tcPr>
            <w:tcW w:w="2664" w:type="dxa"/>
          </w:tcPr>
          <w:p w14:paraId="1EF923FE" w14:textId="77777777" w:rsidR="00455588" w:rsidRPr="00EA580D" w:rsidRDefault="00455588" w:rsidP="006E1FBB">
            <w:r w:rsidRPr="00EA580D">
              <w:t>Aku</w:t>
            </w:r>
          </w:p>
        </w:tc>
        <w:tc>
          <w:tcPr>
            <w:tcW w:w="6352" w:type="dxa"/>
          </w:tcPr>
          <w:p w14:paraId="56E68FA7" w14:textId="1C39DA12" w:rsidR="00455588" w:rsidRPr="00EA580D" w:rsidRDefault="0054404B" w:rsidP="006E1FBB">
            <w:pPr>
              <w:jc w:val="left"/>
            </w:pPr>
            <w:r>
              <w:t>Vähemalt 6 tundi (pakutava põhiakuga)</w:t>
            </w:r>
          </w:p>
        </w:tc>
      </w:tr>
      <w:tr w:rsidR="00455588" w:rsidRPr="00EA580D" w14:paraId="3F2C7D66" w14:textId="77777777" w:rsidTr="006E1FBB">
        <w:trPr>
          <w:cantSplit/>
        </w:trPr>
        <w:tc>
          <w:tcPr>
            <w:tcW w:w="2664" w:type="dxa"/>
          </w:tcPr>
          <w:p w14:paraId="3D68151F" w14:textId="77777777" w:rsidR="00455588" w:rsidRPr="00EA580D" w:rsidRDefault="00455588" w:rsidP="006E1FBB">
            <w:r w:rsidRPr="00EA580D">
              <w:t>Toiteplokk</w:t>
            </w:r>
          </w:p>
        </w:tc>
        <w:tc>
          <w:tcPr>
            <w:tcW w:w="6352" w:type="dxa"/>
          </w:tcPr>
          <w:p w14:paraId="5CFF09EC" w14:textId="726FA3B3" w:rsidR="00455588" w:rsidRPr="00EA580D" w:rsidRDefault="00455588" w:rsidP="006E1FBB">
            <w:pPr>
              <w:jc w:val="left"/>
            </w:pPr>
            <w:r w:rsidRPr="00EA580D">
              <w:t>Sülearvutiga tuleb kaasa ka toiteplokk</w:t>
            </w:r>
          </w:p>
        </w:tc>
      </w:tr>
      <w:tr w:rsidR="00455588" w:rsidRPr="00EA580D" w14:paraId="08CEF4B5" w14:textId="77777777" w:rsidTr="006E1FBB">
        <w:trPr>
          <w:trHeight w:val="637"/>
        </w:trPr>
        <w:tc>
          <w:tcPr>
            <w:tcW w:w="2664" w:type="dxa"/>
          </w:tcPr>
          <w:p w14:paraId="28D383A7" w14:textId="77777777" w:rsidR="00455588" w:rsidRPr="00EA580D" w:rsidRDefault="00455588" w:rsidP="006E1FBB">
            <w:r w:rsidRPr="00EA580D">
              <w:t>Tarkvara (operatsioonisüsteem)</w:t>
            </w:r>
          </w:p>
        </w:tc>
        <w:tc>
          <w:tcPr>
            <w:tcW w:w="6352" w:type="dxa"/>
          </w:tcPr>
          <w:p w14:paraId="556E7017" w14:textId="77777777" w:rsidR="00455588" w:rsidRPr="00EA580D" w:rsidRDefault="00455588" w:rsidP="006E1FBB">
            <w:r w:rsidRPr="00EA580D">
              <w:t>Installeeritud Windows 11 Professional OEM litsentsiga</w:t>
            </w:r>
          </w:p>
        </w:tc>
      </w:tr>
    </w:tbl>
    <w:p w14:paraId="6BE893B0" w14:textId="1B27E1C9" w:rsidR="005C108F" w:rsidRPr="00101EE4" w:rsidRDefault="00101EE4" w:rsidP="00101EE4">
      <w:pPr>
        <w:spacing w:line="280" w:lineRule="exact"/>
        <w:rPr>
          <w:rFonts w:ascii="Cambria" w:hAnsi="Cambria"/>
          <w:b/>
          <w:sz w:val="22"/>
        </w:rPr>
      </w:pPr>
      <w:r>
        <w:rPr>
          <w:rFonts w:ascii="Cambria" w:hAnsi="Cambria"/>
          <w:b/>
          <w:sz w:val="22"/>
        </w:rPr>
        <w:lastRenderedPageBreak/>
        <w:t xml:space="preserve"> </w:t>
      </w:r>
    </w:p>
    <w:p w14:paraId="7DE2F3AF" w14:textId="77777777" w:rsidR="00C15079" w:rsidRPr="00101EE4" w:rsidRDefault="00C15079" w:rsidP="00101EE4">
      <w:pPr>
        <w:spacing w:line="280" w:lineRule="exact"/>
        <w:rPr>
          <w:rFonts w:ascii="Cambria" w:hAnsi="Cambria"/>
          <w:b/>
          <w:sz w:val="22"/>
        </w:rPr>
      </w:pPr>
    </w:p>
    <w:p w14:paraId="30E17BE1" w14:textId="77777777" w:rsidR="00C15079" w:rsidRPr="005C108F" w:rsidRDefault="00C15079" w:rsidP="00C15079">
      <w:pPr>
        <w:pStyle w:val="ListParagraph"/>
        <w:spacing w:line="280" w:lineRule="exact"/>
        <w:ind w:left="709"/>
        <w:rPr>
          <w:rFonts w:ascii="Cambria" w:hAnsi="Cambria"/>
          <w:b/>
          <w:sz w:val="22"/>
        </w:rPr>
      </w:pPr>
    </w:p>
    <w:p w14:paraId="55B0E647" w14:textId="5E923259" w:rsidR="009C5739" w:rsidRDefault="009C5739" w:rsidP="00A83B7D">
      <w:pPr>
        <w:pStyle w:val="ListParagraph"/>
        <w:numPr>
          <w:ilvl w:val="0"/>
          <w:numId w:val="11"/>
        </w:numPr>
        <w:spacing w:line="280" w:lineRule="exact"/>
        <w:ind w:left="709" w:hanging="709"/>
        <w:rPr>
          <w:rFonts w:ascii="Cambria" w:hAnsi="Cambria"/>
          <w:b/>
          <w:sz w:val="22"/>
        </w:rPr>
      </w:pPr>
      <w:r>
        <w:rPr>
          <w:rFonts w:ascii="Cambria" w:hAnsi="Cambria"/>
          <w:b/>
          <w:sz w:val="22"/>
        </w:rPr>
        <w:t>Garantii</w:t>
      </w:r>
    </w:p>
    <w:p w14:paraId="3811AF0F"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Samasuguste asjade garantiitingimused on ühesugused kogu garantii piirkonna ulatuses. Garantiitööde teostamise piirkonnaks on Eesti.</w:t>
      </w:r>
    </w:p>
    <w:p w14:paraId="1975A6E5"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Garantiiga seotud või hõlmatud töid (garantiitöid) teostatakse samadel tingimustel kogu garantii piirkonnas.</w:t>
      </w:r>
    </w:p>
    <w:p w14:paraId="51906DDE"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garantiitööde või nende käigus asendatavate asjade või osutatavate teenuste eest eraldi või täiendavalt tasu ei maksta.</w:t>
      </w:r>
    </w:p>
    <w:p w14:paraId="2CD3ACD9" w14:textId="7A67A478"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 xml:space="preserve">Garantiiperioodi kestus on </w:t>
      </w:r>
      <w:r w:rsidR="00F01F84">
        <w:rPr>
          <w:rFonts w:eastAsiaTheme="minorHAnsi"/>
          <w:lang w:val="et-EE"/>
        </w:rPr>
        <w:t>48</w:t>
      </w:r>
      <w:r w:rsidRPr="00EA580D">
        <w:rPr>
          <w:rFonts w:eastAsiaTheme="minorHAnsi"/>
          <w:lang w:val="et-EE"/>
        </w:rPr>
        <w:t xml:space="preserve"> (</w:t>
      </w:r>
      <w:r w:rsidR="00F01F84">
        <w:rPr>
          <w:rFonts w:eastAsiaTheme="minorHAnsi"/>
          <w:lang w:val="et-EE"/>
        </w:rPr>
        <w:t>nelikümmend kaheksa</w:t>
      </w:r>
      <w:r w:rsidRPr="00EA580D">
        <w:rPr>
          <w:rFonts w:eastAsiaTheme="minorHAnsi"/>
          <w:lang w:val="et-EE"/>
        </w:rPr>
        <w:t>) kuud vastavalt liisinguperioodi kestusele. Garantiiperiood hakkab kulgema alates asja vastuvõtmisest hankija poolt ning garantii peab kehtima ka pärast rendiperioodi lõppu kuni asjad on hankija poolt tagastatud.</w:t>
      </w:r>
    </w:p>
    <w:p w14:paraId="4F9ADA72"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alla lähevad lisaks sülearvutile ka kõik lisaseadmed ja –komponendid.</w:t>
      </w:r>
    </w:p>
    <w:p w14:paraId="02BB2A8C"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Garantiiperioodi jooksul peab olema tagatud aku mahtuvus normaalsetel kasutustingimustel vähemalt 60% uue aku mahtuvusest, vastasel juhul tuleb pakkujal aku garantiikorras välja vahetada. Hankija ei kontrolli antud punkti vastavust hankes, vaid pöördub garantiijuhtumiga vajadusel pakkuja poole vea ilmnemisel.</w:t>
      </w:r>
    </w:p>
    <w:p w14:paraId="615BFC3F"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Garantii peab olema antud tootja poolt ehk pakkuja peab andma pakutud toodetele tootjagarantii. Antud hanke raames tähendab tootja garantii tootja kinnitust pakutud toodete garantiitööde teostamise kohta kõikide tootja kinnitatud partnerite (tootja esinduste, müüjate) juures, olenemata asjaolust, et kinnitatud partner ei pruugi olla antud hankes pakkuja. Tootjagarantiid saab esitada ainult tootja. Tootjana käsitleb hankija juriidilist isikut, kes valmistab pakkumuses esitatud tooteid, sh ka isikut, kes komplekteerib toote teise tootja asja/teiste tootjate asjade erinevatest komponentidest ning omab õigust turustada valminud toodet enda kaubamärgi all.</w:t>
      </w:r>
    </w:p>
    <w:p w14:paraId="20E8F05B"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Hankijal peab olema võimalik sülearvuti garantiiperioodi kestust kontrollida tootja veebilehelt. Lisaks esitab pakkuja pakutava sülearvuti kohta tootjapoolse garantii kinnituse, kus kinnitatakse tootjagarantii olemasolu tehnilises kirjelduses välja toodud ulatuses.</w:t>
      </w:r>
    </w:p>
    <w:p w14:paraId="23599A05"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Tõrkega asja täieliku töövõime taastamise või samasuguse tõrkevaba asjaga asendamise tähtaeg on kuni 2 (kaks) tööpäeva alates tõrketeate saamisest.</w:t>
      </w:r>
    </w:p>
    <w:p w14:paraId="3F7665D1"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 xml:space="preserve">Garantii tagab hankija jaoks tasuta sülearvuti </w:t>
      </w:r>
      <w:proofErr w:type="spellStart"/>
      <w:r w:rsidRPr="00EA580D">
        <w:rPr>
          <w:rFonts w:eastAsiaTheme="minorHAnsi"/>
          <w:lang w:val="et-EE"/>
        </w:rPr>
        <w:t>BIOSe</w:t>
      </w:r>
      <w:proofErr w:type="spellEnd"/>
      <w:r w:rsidRPr="00EA580D">
        <w:rPr>
          <w:rFonts w:eastAsiaTheme="minorHAnsi"/>
          <w:lang w:val="et-EE"/>
        </w:rPr>
        <w:t xml:space="preserve"> ja draiverite tarkvarauuendused kogu garantiiperioodi jooksul. Kõik sülearvuti ja selle komponentide draiverid, </w:t>
      </w:r>
      <w:proofErr w:type="spellStart"/>
      <w:r w:rsidRPr="00EA580D">
        <w:rPr>
          <w:rFonts w:eastAsiaTheme="minorHAnsi"/>
          <w:lang w:val="et-EE"/>
        </w:rPr>
        <w:t>BIOSed</w:t>
      </w:r>
      <w:proofErr w:type="spellEnd"/>
      <w:r w:rsidRPr="00EA580D">
        <w:rPr>
          <w:rFonts w:eastAsiaTheme="minorHAnsi"/>
          <w:lang w:val="et-EE"/>
        </w:rPr>
        <w:t xml:space="preserve"> või </w:t>
      </w:r>
      <w:proofErr w:type="spellStart"/>
      <w:r w:rsidRPr="00EA580D">
        <w:rPr>
          <w:rFonts w:eastAsiaTheme="minorHAnsi"/>
          <w:lang w:val="et-EE"/>
        </w:rPr>
        <w:t>UEFId</w:t>
      </w:r>
      <w:proofErr w:type="spellEnd"/>
      <w:r w:rsidRPr="00EA580D">
        <w:rPr>
          <w:rFonts w:eastAsiaTheme="minorHAnsi"/>
          <w:lang w:val="et-EE"/>
        </w:rPr>
        <w:t xml:space="preserve"> ning nende uuendused ja parandused peavad olema hankijatele kättesaadavad sülearvuti tootja kodulehelt.</w:t>
      </w:r>
    </w:p>
    <w:p w14:paraId="3C2CDF03" w14:textId="77777777" w:rsidR="00C32F31" w:rsidRPr="00EA580D" w:rsidRDefault="00C32F31" w:rsidP="00C32F31">
      <w:pPr>
        <w:pStyle w:val="Heading2"/>
        <w:numPr>
          <w:ilvl w:val="1"/>
          <w:numId w:val="11"/>
        </w:numPr>
        <w:ind w:left="709" w:hanging="709"/>
        <w:rPr>
          <w:rFonts w:eastAsiaTheme="minorHAnsi"/>
          <w:lang w:val="et-EE"/>
        </w:rPr>
      </w:pPr>
      <w:r w:rsidRPr="00EA580D">
        <w:rPr>
          <w:rFonts w:eastAsiaTheme="minorHAnsi"/>
          <w:lang w:val="et-EE"/>
        </w:rPr>
        <w:t>Kui asja komponentides esineb garantiiperioodil tõrkeid rohkem kui kolm korda, asendatakse asi tervikuna teise samasuguse tõrkevaba asjaga.</w:t>
      </w:r>
    </w:p>
    <w:p w14:paraId="207458FF" w14:textId="77777777" w:rsidR="00C32F31" w:rsidRPr="00EA580D" w:rsidRDefault="00C32F31" w:rsidP="00C32F31">
      <w:pPr>
        <w:pStyle w:val="Heading2"/>
        <w:numPr>
          <w:ilvl w:val="1"/>
          <w:numId w:val="11"/>
        </w:numPr>
        <w:ind w:left="709" w:hanging="709"/>
        <w:rPr>
          <w:lang w:val="et-EE"/>
        </w:rPr>
      </w:pPr>
      <w:r w:rsidRPr="00EA580D">
        <w:rPr>
          <w:lang w:val="et-EE"/>
        </w:rPr>
        <w:t>Kui vähemalt 25%‐l (koguseliselt) Lepingus märgitud sülearvutitel esineb tõrge, on Hankijal õigus nõuda kõigi hankelepingus märgitud asjade korraga ümbervahetamist 20 tööpäeva jooksul.</w:t>
      </w:r>
    </w:p>
    <w:p w14:paraId="53EBA158" w14:textId="77777777" w:rsidR="009C5739" w:rsidRDefault="009C5739" w:rsidP="00C32F31">
      <w:pPr>
        <w:pStyle w:val="ListParagraph"/>
        <w:spacing w:line="280" w:lineRule="exact"/>
        <w:ind w:left="709"/>
        <w:rPr>
          <w:rFonts w:ascii="Cambria" w:hAnsi="Cambria"/>
          <w:b/>
          <w:sz w:val="22"/>
        </w:rPr>
      </w:pPr>
    </w:p>
    <w:p w14:paraId="7E718B7A" w14:textId="6E81C06B" w:rsidR="00107D7E" w:rsidRDefault="00107D7E" w:rsidP="00A83B7D">
      <w:pPr>
        <w:pStyle w:val="ListParagraph"/>
        <w:numPr>
          <w:ilvl w:val="0"/>
          <w:numId w:val="11"/>
        </w:numPr>
        <w:spacing w:line="280" w:lineRule="exact"/>
        <w:ind w:left="709" w:hanging="709"/>
        <w:rPr>
          <w:rFonts w:ascii="Cambria" w:hAnsi="Cambria"/>
          <w:b/>
          <w:sz w:val="22"/>
        </w:rPr>
      </w:pPr>
      <w:proofErr w:type="spellStart"/>
      <w:r>
        <w:rPr>
          <w:rFonts w:ascii="Cambria" w:hAnsi="Cambria"/>
          <w:b/>
          <w:sz w:val="22"/>
        </w:rPr>
        <w:t>Kohaletoomine</w:t>
      </w:r>
      <w:proofErr w:type="spellEnd"/>
    </w:p>
    <w:p w14:paraId="6B629021" w14:textId="77777777" w:rsidR="00447A6E" w:rsidRPr="00EA580D" w:rsidRDefault="00447A6E" w:rsidP="009D4CF4">
      <w:pPr>
        <w:pStyle w:val="Heading2"/>
        <w:numPr>
          <w:ilvl w:val="1"/>
          <w:numId w:val="11"/>
        </w:numPr>
        <w:ind w:left="709" w:hanging="709"/>
        <w:rPr>
          <w:rFonts w:eastAsiaTheme="minorHAnsi"/>
          <w:lang w:val="et-EE"/>
        </w:rPr>
      </w:pPr>
      <w:r w:rsidRPr="00EA580D">
        <w:rPr>
          <w:rFonts w:eastAsiaTheme="minorHAnsi"/>
          <w:lang w:val="et-EE"/>
        </w:rPr>
        <w:lastRenderedPageBreak/>
        <w:t xml:space="preserve">Iga asi tuuakse selle eest eraldi tasu maksmata kohale ja antakse üle hankija määratud kohas Saue vallas, tarkvara ning lisaseadmed antakse üle samaaegselt sülearvutiga. </w:t>
      </w:r>
    </w:p>
    <w:p w14:paraId="3F403A66" w14:textId="77777777" w:rsidR="00447A6E" w:rsidRPr="00EA580D" w:rsidRDefault="00447A6E" w:rsidP="009D4CF4">
      <w:pPr>
        <w:pStyle w:val="Heading2"/>
        <w:numPr>
          <w:ilvl w:val="1"/>
          <w:numId w:val="11"/>
        </w:numPr>
        <w:ind w:left="709" w:hanging="709"/>
        <w:rPr>
          <w:rFonts w:eastAsiaTheme="minorHAnsi"/>
          <w:lang w:val="et-EE"/>
        </w:rPr>
      </w:pPr>
      <w:r w:rsidRPr="00EA580D">
        <w:rPr>
          <w:rFonts w:eastAsiaTheme="minorHAnsi"/>
          <w:lang w:val="et-EE"/>
        </w:rPr>
        <w:t>Samaaegselt üle antavate asjade nimekiri ja üleandmise kohad sätestatakse hankelepingus või tellimuses.</w:t>
      </w:r>
    </w:p>
    <w:p w14:paraId="120D759A" w14:textId="69D28A06" w:rsidR="00107D7E" w:rsidRPr="00CC4B68" w:rsidRDefault="006E0506" w:rsidP="009D4CF4">
      <w:pPr>
        <w:pStyle w:val="ListParagraph"/>
        <w:numPr>
          <w:ilvl w:val="1"/>
          <w:numId w:val="11"/>
        </w:numPr>
        <w:spacing w:line="280" w:lineRule="exact"/>
        <w:ind w:left="709" w:hanging="709"/>
        <w:rPr>
          <w:rFonts w:ascii="Cambria" w:hAnsi="Cambria"/>
          <w:b/>
          <w:sz w:val="22"/>
        </w:rPr>
      </w:pPr>
      <w:r>
        <w:rPr>
          <w:rFonts w:ascii="Cambria" w:hAnsi="Cambria"/>
          <w:bCs/>
          <w:sz w:val="22"/>
        </w:rPr>
        <w:t xml:space="preserve">Peale asjade </w:t>
      </w:r>
      <w:proofErr w:type="spellStart"/>
      <w:r>
        <w:rPr>
          <w:rFonts w:ascii="Cambria" w:hAnsi="Cambria"/>
          <w:bCs/>
          <w:sz w:val="22"/>
        </w:rPr>
        <w:t>kohaletoomist</w:t>
      </w:r>
      <w:proofErr w:type="spellEnd"/>
      <w:r>
        <w:rPr>
          <w:rFonts w:ascii="Cambria" w:hAnsi="Cambria"/>
          <w:bCs/>
          <w:sz w:val="22"/>
        </w:rPr>
        <w:t xml:space="preserve"> edastatakse hankijale elektrooniliselt andmed iga üleantava sülearvuti</w:t>
      </w:r>
      <w:r w:rsidR="00850B37">
        <w:rPr>
          <w:rFonts w:ascii="Cambria" w:hAnsi="Cambria"/>
          <w:bCs/>
          <w:sz w:val="22"/>
        </w:rPr>
        <w:t xml:space="preserve"> (va nende juurde kuuluvad tarkvara ja lisaseadmed) kohta</w:t>
      </w:r>
      <w:r w:rsidR="00445C5C">
        <w:rPr>
          <w:rFonts w:ascii="Cambria" w:hAnsi="Cambria"/>
          <w:bCs/>
          <w:sz w:val="22"/>
        </w:rPr>
        <w:t xml:space="preserve"> elektrooniliselt</w:t>
      </w:r>
      <w:r w:rsidR="00CC4B68">
        <w:rPr>
          <w:rFonts w:ascii="Cambria" w:hAnsi="Cambria"/>
          <w:bCs/>
          <w:sz w:val="22"/>
        </w:rPr>
        <w:t xml:space="preserve">. </w:t>
      </w:r>
    </w:p>
    <w:p w14:paraId="190A9315" w14:textId="60CB3A9E" w:rsidR="00BC32F7" w:rsidRPr="00BC32F7" w:rsidRDefault="00CC4B68" w:rsidP="00BC32F7">
      <w:pPr>
        <w:pStyle w:val="ListParagraph"/>
        <w:numPr>
          <w:ilvl w:val="2"/>
          <w:numId w:val="11"/>
        </w:numPr>
        <w:spacing w:line="280" w:lineRule="exact"/>
        <w:ind w:left="709" w:hanging="709"/>
        <w:rPr>
          <w:rFonts w:ascii="Cambria" w:hAnsi="Cambria"/>
          <w:b/>
          <w:sz w:val="22"/>
        </w:rPr>
      </w:pPr>
      <w:r>
        <w:rPr>
          <w:rFonts w:ascii="Cambria" w:hAnsi="Cambria"/>
          <w:bCs/>
          <w:sz w:val="22"/>
        </w:rPr>
        <w:t xml:space="preserve">Edastatavad andmed on: </w:t>
      </w:r>
      <w:r w:rsidR="00FE0104">
        <w:rPr>
          <w:rFonts w:ascii="Cambria" w:hAnsi="Cambria"/>
          <w:bCs/>
          <w:sz w:val="22"/>
        </w:rPr>
        <w:t>Sülearvuti mudel koos seerianumbriga.</w:t>
      </w:r>
    </w:p>
    <w:p w14:paraId="32BC0B5A" w14:textId="07D821DC" w:rsidR="00BC32F7" w:rsidRPr="00BC32F7" w:rsidRDefault="00E94ED9" w:rsidP="002E73EA">
      <w:pPr>
        <w:pStyle w:val="ListParagraph"/>
        <w:numPr>
          <w:ilvl w:val="1"/>
          <w:numId w:val="11"/>
        </w:numPr>
        <w:spacing w:line="280" w:lineRule="exact"/>
        <w:ind w:left="709" w:hanging="709"/>
        <w:rPr>
          <w:rFonts w:ascii="Cambria" w:hAnsi="Cambria"/>
          <w:b/>
          <w:sz w:val="22"/>
        </w:rPr>
      </w:pPr>
      <w:r w:rsidRPr="00E32FD9">
        <w:rPr>
          <w:rFonts w:ascii="Cambria" w:hAnsi="Cambria"/>
          <w:b/>
          <w:sz w:val="22"/>
        </w:rPr>
        <w:t>Pakkuja peab asjad tarnima 2 nädala jooksul pärast hankelepingu sõlmimist</w:t>
      </w:r>
      <w:r>
        <w:rPr>
          <w:rFonts w:ascii="Cambria" w:hAnsi="Cambria"/>
          <w:bCs/>
          <w:sz w:val="22"/>
        </w:rPr>
        <w:t>.</w:t>
      </w:r>
    </w:p>
    <w:p w14:paraId="6F78FC5B" w14:textId="77777777" w:rsidR="009D4CF4" w:rsidRPr="009D4CF4" w:rsidRDefault="009D4CF4" w:rsidP="009D4CF4">
      <w:pPr>
        <w:spacing w:line="280" w:lineRule="exact"/>
        <w:rPr>
          <w:rFonts w:ascii="Cambria" w:hAnsi="Cambria"/>
          <w:b/>
          <w:sz w:val="22"/>
        </w:rPr>
      </w:pPr>
    </w:p>
    <w:p w14:paraId="202F9D98" w14:textId="1D7A789B" w:rsidR="005E00EC" w:rsidRDefault="005E00EC" w:rsidP="00A83B7D">
      <w:pPr>
        <w:pStyle w:val="ListParagraph"/>
        <w:numPr>
          <w:ilvl w:val="0"/>
          <w:numId w:val="11"/>
        </w:numPr>
        <w:spacing w:line="280" w:lineRule="exact"/>
        <w:ind w:left="709" w:hanging="709"/>
        <w:rPr>
          <w:rFonts w:ascii="Cambria" w:hAnsi="Cambria"/>
          <w:b/>
          <w:sz w:val="22"/>
        </w:rPr>
      </w:pPr>
      <w:r>
        <w:rPr>
          <w:rFonts w:ascii="Cambria" w:hAnsi="Cambria"/>
          <w:b/>
          <w:sz w:val="22"/>
        </w:rPr>
        <w:t>Nõuded pakkujale</w:t>
      </w:r>
    </w:p>
    <w:p w14:paraId="095C9077" w14:textId="77777777" w:rsidR="005E00EC" w:rsidRDefault="005E00EC" w:rsidP="005E00EC">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ei tohi esineda riigihangete seaduse § 95 lõike 1 punktis 4 </w:t>
      </w:r>
      <w:r>
        <w:rPr>
          <w:rFonts w:ascii="Cambria" w:hAnsi="Cambria"/>
          <w:sz w:val="22"/>
        </w:rPr>
        <w:t xml:space="preserve">(maksuvõlg) </w:t>
      </w:r>
      <w:r w:rsidRPr="00954B2B">
        <w:rPr>
          <w:rFonts w:ascii="Cambria" w:hAnsi="Cambria"/>
          <w:sz w:val="22"/>
        </w:rPr>
        <w:t xml:space="preserve">ega lõike 4 punktides 8 ja 9 </w:t>
      </w:r>
      <w:r>
        <w:rPr>
          <w:rFonts w:ascii="Cambria" w:hAnsi="Cambria"/>
          <w:sz w:val="22"/>
        </w:rPr>
        <w:t xml:space="preserve">(eelnevate lepingute rikkumine ja valeandmete esitamine) </w:t>
      </w:r>
      <w:r w:rsidRPr="00954B2B">
        <w:rPr>
          <w:rFonts w:ascii="Cambria" w:hAnsi="Cambria"/>
          <w:sz w:val="22"/>
        </w:rPr>
        <w:t xml:space="preserve">sätestatud kõrvaldamise aluseid. </w:t>
      </w:r>
    </w:p>
    <w:p w14:paraId="00193B4F" w14:textId="7120D03E" w:rsidR="00742C40" w:rsidRPr="00954B2B" w:rsidRDefault="00A33E8C" w:rsidP="005E00EC">
      <w:pPr>
        <w:pStyle w:val="ListParagraph"/>
        <w:numPr>
          <w:ilvl w:val="1"/>
          <w:numId w:val="11"/>
        </w:numPr>
        <w:spacing w:line="280" w:lineRule="exact"/>
        <w:ind w:left="709" w:hanging="709"/>
        <w:rPr>
          <w:rFonts w:ascii="Cambria" w:hAnsi="Cambria"/>
          <w:sz w:val="22"/>
        </w:rPr>
      </w:pPr>
      <w:r>
        <w:rPr>
          <w:rFonts w:ascii="Cambria" w:hAnsi="Cambria"/>
          <w:sz w:val="22"/>
        </w:rPr>
        <w:t>P</w:t>
      </w:r>
      <w:r w:rsidRPr="00A33E8C">
        <w:rPr>
          <w:rFonts w:ascii="Cambria" w:hAnsi="Cambria"/>
          <w:sz w:val="22"/>
        </w:rPr>
        <w:t>akkuja peab olema registreeritud äriregistris</w:t>
      </w:r>
      <w:r>
        <w:rPr>
          <w:rFonts w:ascii="Cambria" w:hAnsi="Cambria"/>
          <w:sz w:val="22"/>
        </w:rPr>
        <w:t xml:space="preserve">. </w:t>
      </w:r>
      <w:r w:rsidR="001F0769" w:rsidRPr="001F0769">
        <w:rPr>
          <w:rFonts w:ascii="Cambria" w:hAnsi="Cambria"/>
          <w:sz w:val="22"/>
        </w:rPr>
        <w:t>Hankija kontrollib pakkuja registreeritust äriregistri (</w:t>
      </w:r>
      <w:hyperlink r:id="rId10" w:history="1">
        <w:r w:rsidR="001F0769" w:rsidRPr="00511238">
          <w:rPr>
            <w:rStyle w:val="Hyperlink"/>
            <w:rFonts w:ascii="Cambria" w:hAnsi="Cambria"/>
            <w:sz w:val="22"/>
          </w:rPr>
          <w:t>https://ariregister.rik.ee</w:t>
        </w:r>
      </w:hyperlink>
      <w:r w:rsidR="001F0769" w:rsidRPr="001F0769">
        <w:rPr>
          <w:rFonts w:ascii="Cambria" w:hAnsi="Cambria"/>
          <w:sz w:val="22"/>
        </w:rPr>
        <w:t>) kaudu.</w:t>
      </w:r>
    </w:p>
    <w:p w14:paraId="2DBA1055" w14:textId="77777777" w:rsidR="005E00EC" w:rsidRDefault="005E00EC" w:rsidP="005E00EC">
      <w:pPr>
        <w:pStyle w:val="ListParagraph"/>
        <w:spacing w:line="280" w:lineRule="exact"/>
        <w:ind w:left="709"/>
        <w:rPr>
          <w:rFonts w:ascii="Cambria" w:hAnsi="Cambria"/>
          <w:b/>
          <w:sz w:val="22"/>
        </w:rPr>
      </w:pPr>
    </w:p>
    <w:p w14:paraId="20A23199" w14:textId="15C0CAC5" w:rsidR="004544BE" w:rsidRPr="00954B2B" w:rsidRDefault="004544BE"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Pakkumuse</w:t>
      </w:r>
      <w:r w:rsidR="007F24E8" w:rsidRPr="00954B2B">
        <w:rPr>
          <w:rFonts w:ascii="Cambria" w:hAnsi="Cambria"/>
          <w:b/>
          <w:sz w:val="22"/>
        </w:rPr>
        <w:t xml:space="preserve"> esitamise tingimused</w:t>
      </w:r>
    </w:p>
    <w:p w14:paraId="20A2319A" w14:textId="62AF1786" w:rsidR="0067462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Pakkujal tuleb esitada </w:t>
      </w:r>
      <w:r w:rsidR="000D7CBE">
        <w:rPr>
          <w:rFonts w:ascii="Cambria" w:hAnsi="Cambria"/>
          <w:sz w:val="22"/>
        </w:rPr>
        <w:t>pakkumus</w:t>
      </w:r>
      <w:r w:rsidR="00E265AC">
        <w:rPr>
          <w:rFonts w:ascii="Cambria" w:hAnsi="Cambria"/>
          <w:sz w:val="22"/>
        </w:rPr>
        <w:t xml:space="preserve"> kasutades Lisa 2 Pakkumuse tabelit.</w:t>
      </w:r>
    </w:p>
    <w:p w14:paraId="20A231A6" w14:textId="338636F0" w:rsidR="009E1F46" w:rsidRPr="00954B2B" w:rsidRDefault="009E1F46"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w:t>
      </w:r>
      <w:r w:rsidR="00A169BC">
        <w:rPr>
          <w:rFonts w:ascii="Cambria" w:hAnsi="Cambria"/>
          <w:sz w:val="22"/>
        </w:rPr>
        <w:t xml:space="preserve"> tuleb</w:t>
      </w:r>
      <w:r w:rsidRPr="00954B2B">
        <w:rPr>
          <w:rFonts w:ascii="Cambria" w:hAnsi="Cambria"/>
          <w:sz w:val="22"/>
        </w:rPr>
        <w:t xml:space="preserve"> esitada</w:t>
      </w:r>
      <w:r w:rsidR="00EE7A75" w:rsidRPr="00954B2B">
        <w:rPr>
          <w:rFonts w:ascii="Cambria" w:hAnsi="Cambria"/>
          <w:sz w:val="22"/>
        </w:rPr>
        <w:t xml:space="preserve"> </w:t>
      </w:r>
      <w:r w:rsidR="00954B2B" w:rsidRPr="00954B2B">
        <w:rPr>
          <w:rFonts w:ascii="Cambria" w:hAnsi="Cambria"/>
          <w:sz w:val="22"/>
        </w:rPr>
        <w:t>hiljemalt</w:t>
      </w:r>
      <w:r w:rsidR="00B824A4">
        <w:rPr>
          <w:rFonts w:ascii="Cambria" w:hAnsi="Cambria"/>
          <w:sz w:val="22"/>
        </w:rPr>
        <w:t xml:space="preserve"> </w:t>
      </w:r>
      <w:r w:rsidR="00F7347B" w:rsidRPr="00D41138">
        <w:rPr>
          <w:rFonts w:ascii="Cambria" w:hAnsi="Cambria"/>
          <w:b/>
          <w:bCs/>
          <w:color w:val="FF0000"/>
          <w:sz w:val="22"/>
          <w:u w:val="single"/>
        </w:rPr>
        <w:t>02</w:t>
      </w:r>
      <w:r w:rsidR="00F9189C" w:rsidRPr="00D41138">
        <w:rPr>
          <w:rFonts w:ascii="Cambria" w:hAnsi="Cambria"/>
          <w:b/>
          <w:bCs/>
          <w:color w:val="FF0000"/>
          <w:sz w:val="22"/>
          <w:u w:val="single"/>
        </w:rPr>
        <w:t>.0</w:t>
      </w:r>
      <w:r w:rsidR="00F7347B" w:rsidRPr="00D41138">
        <w:rPr>
          <w:rFonts w:ascii="Cambria" w:hAnsi="Cambria"/>
          <w:b/>
          <w:bCs/>
          <w:color w:val="FF0000"/>
          <w:sz w:val="22"/>
          <w:u w:val="single"/>
        </w:rPr>
        <w:t>2</w:t>
      </w:r>
      <w:r w:rsidR="00F9189C" w:rsidRPr="00D41138">
        <w:rPr>
          <w:rFonts w:ascii="Cambria" w:hAnsi="Cambria"/>
          <w:b/>
          <w:bCs/>
          <w:color w:val="FF0000"/>
          <w:sz w:val="22"/>
          <w:u w:val="single"/>
        </w:rPr>
        <w:t>.2024 kell 10.00</w:t>
      </w:r>
      <w:r w:rsidR="00F9189C">
        <w:rPr>
          <w:rFonts w:ascii="Cambria" w:hAnsi="Cambria"/>
          <w:sz w:val="22"/>
        </w:rPr>
        <w:t xml:space="preserve"> e-posti aadressile </w:t>
      </w:r>
      <w:hyperlink r:id="rId11" w:history="1">
        <w:r w:rsidR="00872C51" w:rsidRPr="00511238">
          <w:rPr>
            <w:rStyle w:val="Hyperlink"/>
            <w:rFonts w:ascii="Cambria" w:hAnsi="Cambria"/>
            <w:sz w:val="22"/>
          </w:rPr>
          <w:t>katlin@sauevald.ee</w:t>
        </w:r>
      </w:hyperlink>
      <w:r w:rsidR="00872C51">
        <w:rPr>
          <w:rFonts w:ascii="Cambria" w:hAnsi="Cambria"/>
          <w:sz w:val="22"/>
        </w:rPr>
        <w:t xml:space="preserve">. </w:t>
      </w:r>
    </w:p>
    <w:p w14:paraId="20A231A7" w14:textId="77777777" w:rsidR="009E1F46" w:rsidRPr="00954B2B" w:rsidRDefault="009E1F46" w:rsidP="00A83B7D">
      <w:pPr>
        <w:spacing w:line="280" w:lineRule="exact"/>
        <w:ind w:left="709" w:hanging="709"/>
        <w:rPr>
          <w:rFonts w:ascii="Cambria" w:hAnsi="Cambria"/>
          <w:sz w:val="22"/>
        </w:rPr>
      </w:pPr>
    </w:p>
    <w:p w14:paraId="76F62668" w14:textId="69F84B14"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Pakkumuste hindamine</w:t>
      </w:r>
    </w:p>
    <w:p w14:paraId="4A1818B0" w14:textId="6B2243AA" w:rsidR="002D23B8" w:rsidRPr="002D23B8" w:rsidRDefault="007F24E8" w:rsidP="002D23B8">
      <w:pPr>
        <w:pStyle w:val="ListParagraph"/>
        <w:numPr>
          <w:ilvl w:val="1"/>
          <w:numId w:val="11"/>
        </w:numPr>
        <w:spacing w:line="280" w:lineRule="exact"/>
        <w:ind w:left="709" w:hanging="709"/>
        <w:rPr>
          <w:rFonts w:ascii="Cambria" w:hAnsi="Cambria"/>
          <w:sz w:val="22"/>
        </w:rPr>
      </w:pPr>
      <w:r w:rsidRPr="00954B2B">
        <w:rPr>
          <w:rFonts w:ascii="Cambria" w:hAnsi="Cambria"/>
          <w:sz w:val="22"/>
        </w:rPr>
        <w:t>Pakkumuste hindamise kriteeriumiks on madalaim hind. Edukaks tunnistatakse vastav pakkumus, mis on madalaima kogumaksumusega</w:t>
      </w:r>
      <w:r w:rsidR="00034934">
        <w:rPr>
          <w:rFonts w:ascii="Cambria" w:hAnsi="Cambria"/>
          <w:sz w:val="22"/>
        </w:rPr>
        <w:t xml:space="preserve"> (koos käibemaksuga)</w:t>
      </w:r>
      <w:r w:rsidRPr="00954B2B">
        <w:rPr>
          <w:rFonts w:ascii="Cambria" w:hAnsi="Cambria"/>
          <w:sz w:val="22"/>
        </w:rPr>
        <w:t>.</w:t>
      </w:r>
    </w:p>
    <w:p w14:paraId="5E739744" w14:textId="77777777" w:rsidR="00124BD8" w:rsidRPr="00124BD8" w:rsidRDefault="00124BD8" w:rsidP="00124BD8">
      <w:pPr>
        <w:spacing w:line="280" w:lineRule="exact"/>
        <w:rPr>
          <w:rFonts w:ascii="Cambria" w:hAnsi="Cambria"/>
          <w:i/>
          <w:iCs/>
          <w:sz w:val="22"/>
        </w:rPr>
      </w:pPr>
    </w:p>
    <w:p w14:paraId="1B6387B0" w14:textId="77777777" w:rsidR="007F24E8" w:rsidRPr="00954B2B" w:rsidRDefault="007F24E8" w:rsidP="00A83B7D">
      <w:pPr>
        <w:pStyle w:val="ListParagraph"/>
        <w:numPr>
          <w:ilvl w:val="0"/>
          <w:numId w:val="11"/>
        </w:numPr>
        <w:spacing w:line="280" w:lineRule="exact"/>
        <w:ind w:left="709" w:hanging="709"/>
        <w:rPr>
          <w:rFonts w:ascii="Cambria" w:hAnsi="Cambria"/>
          <w:b/>
          <w:sz w:val="22"/>
        </w:rPr>
      </w:pPr>
      <w:r w:rsidRPr="00954B2B">
        <w:rPr>
          <w:rFonts w:ascii="Cambria" w:hAnsi="Cambria"/>
          <w:b/>
          <w:sz w:val="22"/>
        </w:rPr>
        <w:t xml:space="preserve">Hankemenetluse läbiviimise tingimused </w:t>
      </w:r>
    </w:p>
    <w:p w14:paraId="20AB8786" w14:textId="5DEAFF8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954B2B"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667002" w:rsidRDefault="007F24E8" w:rsidP="00A83B7D">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72B85333" w14:textId="77777777" w:rsidR="00667002" w:rsidRPr="00667002" w:rsidRDefault="00667002" w:rsidP="00667002">
      <w:pPr>
        <w:pStyle w:val="ListParagraph"/>
        <w:widowControl w:val="0"/>
        <w:numPr>
          <w:ilvl w:val="1"/>
          <w:numId w:val="11"/>
        </w:numPr>
        <w:suppressAutoHyphens/>
        <w:spacing w:line="280" w:lineRule="exact"/>
        <w:ind w:left="709" w:hanging="709"/>
        <w:rPr>
          <w:rFonts w:ascii="Cambria" w:hAnsi="Cambria" w:cs="Calibri"/>
          <w:color w:val="000000"/>
          <w:sz w:val="22"/>
        </w:rPr>
      </w:pPr>
      <w:r w:rsidRPr="00667002">
        <w:rPr>
          <w:rFonts w:ascii="Cambria" w:hAnsi="Cambria" w:cs="Calibri"/>
          <w:color w:val="000000"/>
          <w:sz w:val="22"/>
        </w:rPr>
        <w:t xml:space="preserve">Hankijal on õigus põhjendatud vajadusel tunnistada igal hetkel riigihanke menetluse jooksul enne hankelepingu sõlmimist menetlus kehtetuks. </w:t>
      </w:r>
    </w:p>
    <w:p w14:paraId="20A231AB" w14:textId="77777777" w:rsidR="005E0C0C" w:rsidRPr="00954B2B" w:rsidRDefault="005E0C0C" w:rsidP="00A83B7D">
      <w:pPr>
        <w:spacing w:line="280" w:lineRule="exact"/>
        <w:ind w:left="709" w:hanging="709"/>
        <w:rPr>
          <w:rFonts w:ascii="Cambria" w:hAnsi="Cambria"/>
          <w:sz w:val="22"/>
        </w:rPr>
      </w:pPr>
    </w:p>
    <w:p w14:paraId="521842B0" w14:textId="6DB4B8AB" w:rsidR="007F24E8" w:rsidRPr="00A9239B" w:rsidRDefault="007F24E8"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6A12E385" w14:textId="06A9315C" w:rsidR="007F24E8"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lastRenderedPageBreak/>
        <w:t>Eduka pakkujaga sõlmitakse hankeleping käesolevale dokumendile lisatud tingimustel.</w:t>
      </w:r>
    </w:p>
    <w:p w14:paraId="20A231AD" w14:textId="0D5B73E8" w:rsidR="0014574A" w:rsidRPr="00954B2B" w:rsidRDefault="007F24E8"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ei tee ettemaksu. Töö eest tasumine toimub e-arve alusel pärast objekti üleandmist. Arve tuleb esitada Saue Vallavalitsusele läbi e-arvete süsteemi. Arve tasumise tähtaeg vähemalt 14 kalendripäeva.</w:t>
      </w:r>
    </w:p>
    <w:p w14:paraId="20A231AF" w14:textId="77777777" w:rsidR="000B2274" w:rsidRPr="00954B2B" w:rsidRDefault="000B2274" w:rsidP="00A83B7D">
      <w:pPr>
        <w:spacing w:line="280" w:lineRule="exact"/>
        <w:ind w:left="709" w:hanging="709"/>
        <w:rPr>
          <w:rFonts w:ascii="Cambria" w:hAnsi="Cambria"/>
          <w:sz w:val="22"/>
        </w:rPr>
      </w:pPr>
    </w:p>
    <w:p w14:paraId="51159DE9" w14:textId="10EB7964" w:rsidR="00954B2B" w:rsidRPr="00A9239B" w:rsidRDefault="00954B2B" w:rsidP="00A83B7D">
      <w:pPr>
        <w:pStyle w:val="ListParagraph"/>
        <w:numPr>
          <w:ilvl w:val="0"/>
          <w:numId w:val="11"/>
        </w:numPr>
        <w:spacing w:line="280" w:lineRule="exact"/>
        <w:ind w:left="709" w:hanging="709"/>
        <w:rPr>
          <w:rFonts w:ascii="Cambria" w:hAnsi="Cambria"/>
          <w:b/>
          <w:sz w:val="22"/>
        </w:rPr>
      </w:pPr>
      <w:r w:rsidRPr="00A9239B">
        <w:rPr>
          <w:rFonts w:ascii="Cambria" w:hAnsi="Cambria"/>
          <w:b/>
          <w:sz w:val="22"/>
        </w:rPr>
        <w:t>Alusdokumendi lisad</w:t>
      </w:r>
    </w:p>
    <w:p w14:paraId="4557CEAF" w14:textId="17228147" w:rsidR="00954B2B" w:rsidRPr="00954B2B"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Lisa 1 </w:t>
      </w:r>
      <w:r w:rsidR="006E2B53">
        <w:rPr>
          <w:rFonts w:ascii="Cambria" w:hAnsi="Cambria"/>
          <w:sz w:val="22"/>
        </w:rPr>
        <w:t>–</w:t>
      </w:r>
      <w:r w:rsidRPr="00954B2B">
        <w:rPr>
          <w:rFonts w:ascii="Cambria" w:hAnsi="Cambria"/>
          <w:sz w:val="22"/>
        </w:rPr>
        <w:t xml:space="preserve"> </w:t>
      </w:r>
      <w:r w:rsidR="00594767">
        <w:rPr>
          <w:rFonts w:ascii="Cambria" w:hAnsi="Cambria"/>
          <w:sz w:val="22"/>
        </w:rPr>
        <w:t>Pakkumuse tabel</w:t>
      </w:r>
      <w:r w:rsidR="006E2B53">
        <w:rPr>
          <w:rFonts w:ascii="Cambria" w:hAnsi="Cambria"/>
          <w:sz w:val="22"/>
        </w:rPr>
        <w:t>;</w:t>
      </w:r>
    </w:p>
    <w:p w14:paraId="20A231B6" w14:textId="3325186B" w:rsidR="00D66AEA" w:rsidRDefault="00954B2B" w:rsidP="00A83B7D">
      <w:pPr>
        <w:pStyle w:val="ListParagraph"/>
        <w:numPr>
          <w:ilvl w:val="1"/>
          <w:numId w:val="11"/>
        </w:numPr>
        <w:spacing w:line="280" w:lineRule="exact"/>
        <w:ind w:left="709" w:hanging="709"/>
        <w:rPr>
          <w:rFonts w:ascii="Cambria" w:hAnsi="Cambria"/>
          <w:sz w:val="22"/>
        </w:rPr>
      </w:pPr>
      <w:r w:rsidRPr="00954B2B">
        <w:rPr>
          <w:rFonts w:ascii="Cambria" w:hAnsi="Cambria"/>
          <w:sz w:val="22"/>
        </w:rPr>
        <w:t>Lisa 2 – Hankelepingu projekt</w:t>
      </w:r>
    </w:p>
    <w:p w14:paraId="31267EFD" w14:textId="1A6E6F57" w:rsidR="00D66AEA" w:rsidRDefault="00D66AEA">
      <w:pPr>
        <w:spacing w:after="200" w:line="276" w:lineRule="auto"/>
        <w:jc w:val="left"/>
        <w:rPr>
          <w:rFonts w:ascii="Cambria" w:hAnsi="Cambria"/>
          <w:sz w:val="22"/>
        </w:rPr>
      </w:pPr>
    </w:p>
    <w:sectPr w:rsidR="00D66AEA" w:rsidSect="00081829">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B941E8"/>
    <w:multiLevelType w:val="hybridMultilevel"/>
    <w:tmpl w:val="209ED42E"/>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9B62C5"/>
    <w:multiLevelType w:val="hybridMultilevel"/>
    <w:tmpl w:val="DFE2773A"/>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32E1"/>
    <w:multiLevelType w:val="hybridMultilevel"/>
    <w:tmpl w:val="AB7082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23DC58DE"/>
    <w:multiLevelType w:val="hybridMultilevel"/>
    <w:tmpl w:val="2A5C5E6A"/>
    <w:lvl w:ilvl="0" w:tplc="0425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0" w15:restartNumberingAfterBreak="0">
    <w:nsid w:val="269B4B0F"/>
    <w:multiLevelType w:val="hybridMultilevel"/>
    <w:tmpl w:val="8BE8CB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B91633"/>
    <w:multiLevelType w:val="hybridMultilevel"/>
    <w:tmpl w:val="D1CC1F8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71691"/>
    <w:multiLevelType w:val="multilevel"/>
    <w:tmpl w:val="627A36B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92D2326"/>
    <w:multiLevelType w:val="hybridMultilevel"/>
    <w:tmpl w:val="636E04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D07689E"/>
    <w:multiLevelType w:val="hybridMultilevel"/>
    <w:tmpl w:val="74B6F514"/>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37CFE"/>
    <w:multiLevelType w:val="hybridMultilevel"/>
    <w:tmpl w:val="B6CA0A5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020539A"/>
    <w:multiLevelType w:val="hybridMultilevel"/>
    <w:tmpl w:val="F708A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550CA"/>
    <w:multiLevelType w:val="multilevel"/>
    <w:tmpl w:val="14CE89EA"/>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21" w15:restartNumberingAfterBreak="0">
    <w:nsid w:val="524F5EDC"/>
    <w:multiLevelType w:val="hybridMultilevel"/>
    <w:tmpl w:val="D558442E"/>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606D1"/>
    <w:multiLevelType w:val="hybridMultilevel"/>
    <w:tmpl w:val="C83408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A6274CF"/>
    <w:multiLevelType w:val="hybridMultilevel"/>
    <w:tmpl w:val="4B16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4B502ED"/>
    <w:multiLevelType w:val="hybridMultilevel"/>
    <w:tmpl w:val="5F32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14"/>
  </w:num>
  <w:num w:numId="2" w16cid:durableId="1065448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8"/>
  </w:num>
  <w:num w:numId="4" w16cid:durableId="1168979348">
    <w:abstractNumId w:val="0"/>
  </w:num>
  <w:num w:numId="5" w16cid:durableId="1924801293">
    <w:abstractNumId w:val="11"/>
  </w:num>
  <w:num w:numId="6" w16cid:durableId="247889453">
    <w:abstractNumId w:val="7"/>
  </w:num>
  <w:num w:numId="7" w16cid:durableId="1305816987">
    <w:abstractNumId w:val="2"/>
  </w:num>
  <w:num w:numId="8" w16cid:durableId="61417082">
    <w:abstractNumId w:val="26"/>
  </w:num>
  <w:num w:numId="9" w16cid:durableId="1981615225">
    <w:abstractNumId w:val="5"/>
  </w:num>
  <w:num w:numId="10" w16cid:durableId="1595553223">
    <w:abstractNumId w:val="6"/>
  </w:num>
  <w:num w:numId="11" w16cid:durableId="227573043">
    <w:abstractNumId w:val="19"/>
  </w:num>
  <w:num w:numId="12" w16cid:durableId="673606248">
    <w:abstractNumId w:val="20"/>
  </w:num>
  <w:num w:numId="13" w16cid:durableId="1347097514">
    <w:abstractNumId w:val="25"/>
  </w:num>
  <w:num w:numId="14" w16cid:durableId="936408830">
    <w:abstractNumId w:val="18"/>
  </w:num>
  <w:num w:numId="15" w16cid:durableId="1711569260">
    <w:abstractNumId w:val="4"/>
  </w:num>
  <w:num w:numId="16" w16cid:durableId="1496873088">
    <w:abstractNumId w:val="10"/>
  </w:num>
  <w:num w:numId="17" w16cid:durableId="292443984">
    <w:abstractNumId w:val="23"/>
  </w:num>
  <w:num w:numId="18" w16cid:durableId="976187049">
    <w:abstractNumId w:val="15"/>
  </w:num>
  <w:num w:numId="19" w16cid:durableId="1797868189">
    <w:abstractNumId w:val="12"/>
  </w:num>
  <w:num w:numId="20" w16cid:durableId="381254564">
    <w:abstractNumId w:val="22"/>
  </w:num>
  <w:num w:numId="21" w16cid:durableId="1525434807">
    <w:abstractNumId w:val="17"/>
  </w:num>
  <w:num w:numId="22" w16cid:durableId="1536963430">
    <w:abstractNumId w:val="3"/>
  </w:num>
  <w:num w:numId="23" w16cid:durableId="1116602517">
    <w:abstractNumId w:val="1"/>
  </w:num>
  <w:num w:numId="24" w16cid:durableId="1440376216">
    <w:abstractNumId w:val="21"/>
  </w:num>
  <w:num w:numId="25" w16cid:durableId="1433470964">
    <w:abstractNumId w:val="16"/>
  </w:num>
  <w:num w:numId="26" w16cid:durableId="668215411">
    <w:abstractNumId w:val="24"/>
  </w:num>
  <w:num w:numId="27" w16cid:durableId="1336225846">
    <w:abstractNumId w:val="13"/>
  </w:num>
  <w:num w:numId="28" w16cid:durableId="239827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1829"/>
    <w:rsid w:val="000818F0"/>
    <w:rsid w:val="00081DC6"/>
    <w:rsid w:val="000976BC"/>
    <w:rsid w:val="000A3AB4"/>
    <w:rsid w:val="000A76CD"/>
    <w:rsid w:val="000B2274"/>
    <w:rsid w:val="000B6B8D"/>
    <w:rsid w:val="000C1F69"/>
    <w:rsid w:val="000C666A"/>
    <w:rsid w:val="000D5A72"/>
    <w:rsid w:val="000D7CBE"/>
    <w:rsid w:val="000E09C4"/>
    <w:rsid w:val="000E5CFA"/>
    <w:rsid w:val="000E7739"/>
    <w:rsid w:val="00101EE4"/>
    <w:rsid w:val="00104FDD"/>
    <w:rsid w:val="00107418"/>
    <w:rsid w:val="00107D7E"/>
    <w:rsid w:val="0011373B"/>
    <w:rsid w:val="00115850"/>
    <w:rsid w:val="0011700F"/>
    <w:rsid w:val="00124BD8"/>
    <w:rsid w:val="001278A9"/>
    <w:rsid w:val="00133ECB"/>
    <w:rsid w:val="00144C78"/>
    <w:rsid w:val="0014574A"/>
    <w:rsid w:val="00154A09"/>
    <w:rsid w:val="00164239"/>
    <w:rsid w:val="00170344"/>
    <w:rsid w:val="00171057"/>
    <w:rsid w:val="00172AD6"/>
    <w:rsid w:val="00177899"/>
    <w:rsid w:val="00177FEE"/>
    <w:rsid w:val="00195D18"/>
    <w:rsid w:val="001A1F70"/>
    <w:rsid w:val="001A4B95"/>
    <w:rsid w:val="001B12DC"/>
    <w:rsid w:val="001B5AE3"/>
    <w:rsid w:val="001C554E"/>
    <w:rsid w:val="001C6004"/>
    <w:rsid w:val="001D7517"/>
    <w:rsid w:val="001E059A"/>
    <w:rsid w:val="001F0769"/>
    <w:rsid w:val="001F1C68"/>
    <w:rsid w:val="00200A70"/>
    <w:rsid w:val="00216DA0"/>
    <w:rsid w:val="00234438"/>
    <w:rsid w:val="00234448"/>
    <w:rsid w:val="00235B85"/>
    <w:rsid w:val="0023636B"/>
    <w:rsid w:val="00241CE6"/>
    <w:rsid w:val="0024784B"/>
    <w:rsid w:val="0025001A"/>
    <w:rsid w:val="0025369E"/>
    <w:rsid w:val="00253CD2"/>
    <w:rsid w:val="00254B3A"/>
    <w:rsid w:val="00254F3D"/>
    <w:rsid w:val="00256A61"/>
    <w:rsid w:val="00274114"/>
    <w:rsid w:val="002749B9"/>
    <w:rsid w:val="002771AC"/>
    <w:rsid w:val="00282771"/>
    <w:rsid w:val="00294CA1"/>
    <w:rsid w:val="00295E53"/>
    <w:rsid w:val="0029765A"/>
    <w:rsid w:val="002B4F16"/>
    <w:rsid w:val="002C00C0"/>
    <w:rsid w:val="002C0895"/>
    <w:rsid w:val="002C2A63"/>
    <w:rsid w:val="002C76B4"/>
    <w:rsid w:val="002D1D34"/>
    <w:rsid w:val="002D23B8"/>
    <w:rsid w:val="002D7231"/>
    <w:rsid w:val="002E5D91"/>
    <w:rsid w:val="002E73EA"/>
    <w:rsid w:val="002F2043"/>
    <w:rsid w:val="002F7D78"/>
    <w:rsid w:val="00307DE2"/>
    <w:rsid w:val="003301F4"/>
    <w:rsid w:val="00330EEC"/>
    <w:rsid w:val="00331493"/>
    <w:rsid w:val="00334F7B"/>
    <w:rsid w:val="00340B3A"/>
    <w:rsid w:val="003423B1"/>
    <w:rsid w:val="00343CA4"/>
    <w:rsid w:val="00345E9C"/>
    <w:rsid w:val="00347D8A"/>
    <w:rsid w:val="003601AA"/>
    <w:rsid w:val="00367BDD"/>
    <w:rsid w:val="00370A24"/>
    <w:rsid w:val="00371254"/>
    <w:rsid w:val="00372688"/>
    <w:rsid w:val="00372790"/>
    <w:rsid w:val="003809CD"/>
    <w:rsid w:val="0039038B"/>
    <w:rsid w:val="00393C6D"/>
    <w:rsid w:val="003A25EB"/>
    <w:rsid w:val="003A4B70"/>
    <w:rsid w:val="003B0E20"/>
    <w:rsid w:val="003C0998"/>
    <w:rsid w:val="003C1A21"/>
    <w:rsid w:val="003D274B"/>
    <w:rsid w:val="003E18F3"/>
    <w:rsid w:val="003E6B5A"/>
    <w:rsid w:val="003E7949"/>
    <w:rsid w:val="003F14C8"/>
    <w:rsid w:val="003F5D19"/>
    <w:rsid w:val="003F5ECA"/>
    <w:rsid w:val="004033F7"/>
    <w:rsid w:val="0041060D"/>
    <w:rsid w:val="00410CD0"/>
    <w:rsid w:val="00413FB0"/>
    <w:rsid w:val="00424BC1"/>
    <w:rsid w:val="00441E05"/>
    <w:rsid w:val="00444D0D"/>
    <w:rsid w:val="00445C5C"/>
    <w:rsid w:val="00447A6E"/>
    <w:rsid w:val="004544BE"/>
    <w:rsid w:val="00455588"/>
    <w:rsid w:val="00460A4D"/>
    <w:rsid w:val="004678D9"/>
    <w:rsid w:val="00471609"/>
    <w:rsid w:val="00471967"/>
    <w:rsid w:val="00487D62"/>
    <w:rsid w:val="00495FC3"/>
    <w:rsid w:val="004A284D"/>
    <w:rsid w:val="004A3714"/>
    <w:rsid w:val="004A633F"/>
    <w:rsid w:val="004A7963"/>
    <w:rsid w:val="004A7FD0"/>
    <w:rsid w:val="004B4B6B"/>
    <w:rsid w:val="004C11B0"/>
    <w:rsid w:val="004D1014"/>
    <w:rsid w:val="004E0D6F"/>
    <w:rsid w:val="004E6B1E"/>
    <w:rsid w:val="004F28C6"/>
    <w:rsid w:val="004F45CB"/>
    <w:rsid w:val="004F4DFF"/>
    <w:rsid w:val="004F7EA3"/>
    <w:rsid w:val="005016DB"/>
    <w:rsid w:val="00506A8B"/>
    <w:rsid w:val="00517FD6"/>
    <w:rsid w:val="00531861"/>
    <w:rsid w:val="00531F35"/>
    <w:rsid w:val="0054404B"/>
    <w:rsid w:val="0054525E"/>
    <w:rsid w:val="00553361"/>
    <w:rsid w:val="005571DE"/>
    <w:rsid w:val="00562597"/>
    <w:rsid w:val="005633D8"/>
    <w:rsid w:val="005764FC"/>
    <w:rsid w:val="00585973"/>
    <w:rsid w:val="005944A6"/>
    <w:rsid w:val="00594767"/>
    <w:rsid w:val="0059540B"/>
    <w:rsid w:val="005A58B3"/>
    <w:rsid w:val="005B13E7"/>
    <w:rsid w:val="005B7FB1"/>
    <w:rsid w:val="005C108F"/>
    <w:rsid w:val="005C4D24"/>
    <w:rsid w:val="005E00EC"/>
    <w:rsid w:val="005E0C0C"/>
    <w:rsid w:val="005E5DB6"/>
    <w:rsid w:val="005F144E"/>
    <w:rsid w:val="005F1797"/>
    <w:rsid w:val="005F1DF9"/>
    <w:rsid w:val="005F39B4"/>
    <w:rsid w:val="005F44DC"/>
    <w:rsid w:val="005F6E75"/>
    <w:rsid w:val="0060010D"/>
    <w:rsid w:val="00610B49"/>
    <w:rsid w:val="006160F2"/>
    <w:rsid w:val="0061659F"/>
    <w:rsid w:val="00617101"/>
    <w:rsid w:val="006179D8"/>
    <w:rsid w:val="00634B1B"/>
    <w:rsid w:val="00636DA6"/>
    <w:rsid w:val="006473F7"/>
    <w:rsid w:val="00652403"/>
    <w:rsid w:val="00653506"/>
    <w:rsid w:val="00667002"/>
    <w:rsid w:val="0067203C"/>
    <w:rsid w:val="00674628"/>
    <w:rsid w:val="0068337E"/>
    <w:rsid w:val="00690371"/>
    <w:rsid w:val="00690DEF"/>
    <w:rsid w:val="006949B8"/>
    <w:rsid w:val="006A3805"/>
    <w:rsid w:val="006B0107"/>
    <w:rsid w:val="006B21A2"/>
    <w:rsid w:val="006B2AE8"/>
    <w:rsid w:val="006C0679"/>
    <w:rsid w:val="006D1F82"/>
    <w:rsid w:val="006D7796"/>
    <w:rsid w:val="006E0506"/>
    <w:rsid w:val="006E2B53"/>
    <w:rsid w:val="006F1EAF"/>
    <w:rsid w:val="006F6BA0"/>
    <w:rsid w:val="007006E0"/>
    <w:rsid w:val="007011D3"/>
    <w:rsid w:val="007050B4"/>
    <w:rsid w:val="00705906"/>
    <w:rsid w:val="00713615"/>
    <w:rsid w:val="00713F48"/>
    <w:rsid w:val="00715B33"/>
    <w:rsid w:val="00717C9F"/>
    <w:rsid w:val="0072056F"/>
    <w:rsid w:val="00721BAF"/>
    <w:rsid w:val="0072390B"/>
    <w:rsid w:val="00723C71"/>
    <w:rsid w:val="00742C40"/>
    <w:rsid w:val="007524E9"/>
    <w:rsid w:val="0075343F"/>
    <w:rsid w:val="00761657"/>
    <w:rsid w:val="00774BC2"/>
    <w:rsid w:val="00775759"/>
    <w:rsid w:val="00791896"/>
    <w:rsid w:val="0079338E"/>
    <w:rsid w:val="007A1A70"/>
    <w:rsid w:val="007A6879"/>
    <w:rsid w:val="007B025D"/>
    <w:rsid w:val="007B0567"/>
    <w:rsid w:val="007B06C4"/>
    <w:rsid w:val="007B06EC"/>
    <w:rsid w:val="007B29DC"/>
    <w:rsid w:val="007B3C77"/>
    <w:rsid w:val="007D14EF"/>
    <w:rsid w:val="007D2EB3"/>
    <w:rsid w:val="007D5D02"/>
    <w:rsid w:val="007D630C"/>
    <w:rsid w:val="007D6EFE"/>
    <w:rsid w:val="007D70A2"/>
    <w:rsid w:val="007D7AB0"/>
    <w:rsid w:val="007D7E30"/>
    <w:rsid w:val="007E5B28"/>
    <w:rsid w:val="007E6020"/>
    <w:rsid w:val="007F1BD7"/>
    <w:rsid w:val="007F24E8"/>
    <w:rsid w:val="007F75C1"/>
    <w:rsid w:val="008007D2"/>
    <w:rsid w:val="008023E1"/>
    <w:rsid w:val="008036AC"/>
    <w:rsid w:val="008038CD"/>
    <w:rsid w:val="008162B6"/>
    <w:rsid w:val="00817B08"/>
    <w:rsid w:val="00826095"/>
    <w:rsid w:val="00850B37"/>
    <w:rsid w:val="0085156F"/>
    <w:rsid w:val="008606C9"/>
    <w:rsid w:val="00867BAB"/>
    <w:rsid w:val="00871F9C"/>
    <w:rsid w:val="00872C51"/>
    <w:rsid w:val="00883DBB"/>
    <w:rsid w:val="00890863"/>
    <w:rsid w:val="008931D5"/>
    <w:rsid w:val="008A22B9"/>
    <w:rsid w:val="008A38D0"/>
    <w:rsid w:val="008B2336"/>
    <w:rsid w:val="008C1E0C"/>
    <w:rsid w:val="008C2245"/>
    <w:rsid w:val="008C2E09"/>
    <w:rsid w:val="008C2ECC"/>
    <w:rsid w:val="008E6C9B"/>
    <w:rsid w:val="008F1A6D"/>
    <w:rsid w:val="008F614A"/>
    <w:rsid w:val="008F6DB2"/>
    <w:rsid w:val="009004B0"/>
    <w:rsid w:val="00910338"/>
    <w:rsid w:val="00911977"/>
    <w:rsid w:val="00923B67"/>
    <w:rsid w:val="0094710B"/>
    <w:rsid w:val="00947BCE"/>
    <w:rsid w:val="00954538"/>
    <w:rsid w:val="00954B2B"/>
    <w:rsid w:val="0095551F"/>
    <w:rsid w:val="00955C81"/>
    <w:rsid w:val="00961538"/>
    <w:rsid w:val="00971B45"/>
    <w:rsid w:val="00982A56"/>
    <w:rsid w:val="009A1F10"/>
    <w:rsid w:val="009A7932"/>
    <w:rsid w:val="009B2F94"/>
    <w:rsid w:val="009B3AE5"/>
    <w:rsid w:val="009C153B"/>
    <w:rsid w:val="009C17D0"/>
    <w:rsid w:val="009C3A6A"/>
    <w:rsid w:val="009C5739"/>
    <w:rsid w:val="009D0B05"/>
    <w:rsid w:val="009D4CF4"/>
    <w:rsid w:val="009D5588"/>
    <w:rsid w:val="009D6A18"/>
    <w:rsid w:val="009E0D3B"/>
    <w:rsid w:val="009E1E88"/>
    <w:rsid w:val="009E1F46"/>
    <w:rsid w:val="009E3949"/>
    <w:rsid w:val="009E6FA0"/>
    <w:rsid w:val="009F528E"/>
    <w:rsid w:val="00A045BE"/>
    <w:rsid w:val="00A13E85"/>
    <w:rsid w:val="00A1443E"/>
    <w:rsid w:val="00A16623"/>
    <w:rsid w:val="00A169BC"/>
    <w:rsid w:val="00A30327"/>
    <w:rsid w:val="00A33E8C"/>
    <w:rsid w:val="00A35C2B"/>
    <w:rsid w:val="00A36C77"/>
    <w:rsid w:val="00A443D9"/>
    <w:rsid w:val="00A465ED"/>
    <w:rsid w:val="00A4661C"/>
    <w:rsid w:val="00A51567"/>
    <w:rsid w:val="00A65E31"/>
    <w:rsid w:val="00A71B91"/>
    <w:rsid w:val="00A723BC"/>
    <w:rsid w:val="00A74EF4"/>
    <w:rsid w:val="00A83B7D"/>
    <w:rsid w:val="00A9239B"/>
    <w:rsid w:val="00A9267A"/>
    <w:rsid w:val="00A9700B"/>
    <w:rsid w:val="00AA135F"/>
    <w:rsid w:val="00AA3040"/>
    <w:rsid w:val="00AA629D"/>
    <w:rsid w:val="00AA7AC3"/>
    <w:rsid w:val="00AB5595"/>
    <w:rsid w:val="00AC0279"/>
    <w:rsid w:val="00AC14D3"/>
    <w:rsid w:val="00AD121F"/>
    <w:rsid w:val="00AD1F61"/>
    <w:rsid w:val="00AD6861"/>
    <w:rsid w:val="00AE14C3"/>
    <w:rsid w:val="00AE6CCF"/>
    <w:rsid w:val="00AF0895"/>
    <w:rsid w:val="00B02E98"/>
    <w:rsid w:val="00B04FB6"/>
    <w:rsid w:val="00B16FCB"/>
    <w:rsid w:val="00B215ED"/>
    <w:rsid w:val="00B3700B"/>
    <w:rsid w:val="00B37B89"/>
    <w:rsid w:val="00B4489E"/>
    <w:rsid w:val="00B57828"/>
    <w:rsid w:val="00B61CCC"/>
    <w:rsid w:val="00B7237A"/>
    <w:rsid w:val="00B75EE9"/>
    <w:rsid w:val="00B76321"/>
    <w:rsid w:val="00B824A4"/>
    <w:rsid w:val="00B82A38"/>
    <w:rsid w:val="00B83BFC"/>
    <w:rsid w:val="00B83D4F"/>
    <w:rsid w:val="00B96EDD"/>
    <w:rsid w:val="00B973F5"/>
    <w:rsid w:val="00BA67DA"/>
    <w:rsid w:val="00BB18F8"/>
    <w:rsid w:val="00BB1A6E"/>
    <w:rsid w:val="00BB208C"/>
    <w:rsid w:val="00BB34B9"/>
    <w:rsid w:val="00BC32F7"/>
    <w:rsid w:val="00BC6664"/>
    <w:rsid w:val="00BC7BF7"/>
    <w:rsid w:val="00BD1B80"/>
    <w:rsid w:val="00BD4058"/>
    <w:rsid w:val="00BE01BC"/>
    <w:rsid w:val="00BE6636"/>
    <w:rsid w:val="00BF583B"/>
    <w:rsid w:val="00BF58EB"/>
    <w:rsid w:val="00BF6BE9"/>
    <w:rsid w:val="00BF6DC5"/>
    <w:rsid w:val="00C03E23"/>
    <w:rsid w:val="00C07DB3"/>
    <w:rsid w:val="00C119FF"/>
    <w:rsid w:val="00C11CB0"/>
    <w:rsid w:val="00C15079"/>
    <w:rsid w:val="00C22A34"/>
    <w:rsid w:val="00C234E2"/>
    <w:rsid w:val="00C32F31"/>
    <w:rsid w:val="00C34628"/>
    <w:rsid w:val="00C34AD6"/>
    <w:rsid w:val="00C51601"/>
    <w:rsid w:val="00C5239B"/>
    <w:rsid w:val="00C5266B"/>
    <w:rsid w:val="00C60F14"/>
    <w:rsid w:val="00C80758"/>
    <w:rsid w:val="00C905BC"/>
    <w:rsid w:val="00C96A07"/>
    <w:rsid w:val="00CA0A8D"/>
    <w:rsid w:val="00CA2AC4"/>
    <w:rsid w:val="00CB34E5"/>
    <w:rsid w:val="00CC0A87"/>
    <w:rsid w:val="00CC4B68"/>
    <w:rsid w:val="00CD0F89"/>
    <w:rsid w:val="00D01D41"/>
    <w:rsid w:val="00D142A0"/>
    <w:rsid w:val="00D214E7"/>
    <w:rsid w:val="00D238DD"/>
    <w:rsid w:val="00D26FFB"/>
    <w:rsid w:val="00D331DF"/>
    <w:rsid w:val="00D3408D"/>
    <w:rsid w:val="00D37EBB"/>
    <w:rsid w:val="00D41138"/>
    <w:rsid w:val="00D41BFC"/>
    <w:rsid w:val="00D43282"/>
    <w:rsid w:val="00D663B6"/>
    <w:rsid w:val="00D66AEA"/>
    <w:rsid w:val="00D7038C"/>
    <w:rsid w:val="00D71338"/>
    <w:rsid w:val="00D820AA"/>
    <w:rsid w:val="00D826B4"/>
    <w:rsid w:val="00D9193E"/>
    <w:rsid w:val="00D93A85"/>
    <w:rsid w:val="00D940FE"/>
    <w:rsid w:val="00DB2F2A"/>
    <w:rsid w:val="00DD52AB"/>
    <w:rsid w:val="00DD6E09"/>
    <w:rsid w:val="00DE0B13"/>
    <w:rsid w:val="00DE1136"/>
    <w:rsid w:val="00DE6546"/>
    <w:rsid w:val="00DF1ED3"/>
    <w:rsid w:val="00E00C8E"/>
    <w:rsid w:val="00E03585"/>
    <w:rsid w:val="00E047FE"/>
    <w:rsid w:val="00E10EF8"/>
    <w:rsid w:val="00E11414"/>
    <w:rsid w:val="00E11485"/>
    <w:rsid w:val="00E124BF"/>
    <w:rsid w:val="00E13C50"/>
    <w:rsid w:val="00E143EA"/>
    <w:rsid w:val="00E15724"/>
    <w:rsid w:val="00E16414"/>
    <w:rsid w:val="00E22320"/>
    <w:rsid w:val="00E265AC"/>
    <w:rsid w:val="00E26940"/>
    <w:rsid w:val="00E32FD9"/>
    <w:rsid w:val="00E34EE5"/>
    <w:rsid w:val="00E360B9"/>
    <w:rsid w:val="00E370E9"/>
    <w:rsid w:val="00E37D5A"/>
    <w:rsid w:val="00E44E86"/>
    <w:rsid w:val="00E52BF0"/>
    <w:rsid w:val="00E632B6"/>
    <w:rsid w:val="00E636C2"/>
    <w:rsid w:val="00E71194"/>
    <w:rsid w:val="00E80A68"/>
    <w:rsid w:val="00E844CC"/>
    <w:rsid w:val="00E852E7"/>
    <w:rsid w:val="00E85C4B"/>
    <w:rsid w:val="00E87E63"/>
    <w:rsid w:val="00E93333"/>
    <w:rsid w:val="00E93B60"/>
    <w:rsid w:val="00E94C75"/>
    <w:rsid w:val="00E94ED9"/>
    <w:rsid w:val="00E96B8A"/>
    <w:rsid w:val="00EA0A85"/>
    <w:rsid w:val="00EA3D1A"/>
    <w:rsid w:val="00EA4A4D"/>
    <w:rsid w:val="00EA6A80"/>
    <w:rsid w:val="00EB4696"/>
    <w:rsid w:val="00EC40CA"/>
    <w:rsid w:val="00EC6F76"/>
    <w:rsid w:val="00ED0DC2"/>
    <w:rsid w:val="00ED1C9B"/>
    <w:rsid w:val="00ED66E9"/>
    <w:rsid w:val="00ED6D2C"/>
    <w:rsid w:val="00EE4AF6"/>
    <w:rsid w:val="00EE7A75"/>
    <w:rsid w:val="00EF2A23"/>
    <w:rsid w:val="00EF739B"/>
    <w:rsid w:val="00F01F84"/>
    <w:rsid w:val="00F0315D"/>
    <w:rsid w:val="00F107FB"/>
    <w:rsid w:val="00F11908"/>
    <w:rsid w:val="00F123D5"/>
    <w:rsid w:val="00F14348"/>
    <w:rsid w:val="00F153AE"/>
    <w:rsid w:val="00F23255"/>
    <w:rsid w:val="00F23EE6"/>
    <w:rsid w:val="00F25081"/>
    <w:rsid w:val="00F32200"/>
    <w:rsid w:val="00F429D9"/>
    <w:rsid w:val="00F42B70"/>
    <w:rsid w:val="00F4537C"/>
    <w:rsid w:val="00F46008"/>
    <w:rsid w:val="00F6752E"/>
    <w:rsid w:val="00F679DD"/>
    <w:rsid w:val="00F67F53"/>
    <w:rsid w:val="00F7347B"/>
    <w:rsid w:val="00F74CB7"/>
    <w:rsid w:val="00F77429"/>
    <w:rsid w:val="00F77B83"/>
    <w:rsid w:val="00F8381D"/>
    <w:rsid w:val="00F9189C"/>
    <w:rsid w:val="00F958A2"/>
    <w:rsid w:val="00FA0D8A"/>
    <w:rsid w:val="00FB14E6"/>
    <w:rsid w:val="00FC192E"/>
    <w:rsid w:val="00FC711F"/>
    <w:rsid w:val="00FC7879"/>
    <w:rsid w:val="00FD6369"/>
    <w:rsid w:val="00FE0104"/>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32F31"/>
    <w:pPr>
      <w:keepNext/>
      <w:keepLines/>
      <w:numPr>
        <w:numId w:val="27"/>
      </w:numPr>
      <w:spacing w:before="240" w:after="40" w:line="247" w:lineRule="auto"/>
      <w:outlineLvl w:val="0"/>
    </w:pPr>
    <w:rPr>
      <w:rFonts w:ascii="Cambria" w:eastAsiaTheme="majorEastAsia" w:hAnsi="Cambria" w:cstheme="majorBidi"/>
      <w:b/>
      <w:color w:val="000000" w:themeColor="text1"/>
      <w:kern w:val="2"/>
      <w:sz w:val="22"/>
      <w:szCs w:val="32"/>
      <w:lang w:val="en-US"/>
      <w14:ligatures w14:val="standardContextual"/>
    </w:rPr>
  </w:style>
  <w:style w:type="paragraph" w:styleId="Heading2">
    <w:name w:val="heading 2"/>
    <w:basedOn w:val="Normal"/>
    <w:next w:val="Normal"/>
    <w:link w:val="Heading2Char"/>
    <w:uiPriority w:val="9"/>
    <w:unhideWhenUsed/>
    <w:qFormat/>
    <w:rsid w:val="00C32F31"/>
    <w:pPr>
      <w:keepNext/>
      <w:keepLines/>
      <w:numPr>
        <w:ilvl w:val="1"/>
        <w:numId w:val="27"/>
      </w:numPr>
      <w:spacing w:before="40" w:after="36" w:line="247" w:lineRule="auto"/>
      <w:outlineLvl w:val="1"/>
    </w:pPr>
    <w:rPr>
      <w:rFonts w:ascii="Cambria" w:eastAsiaTheme="majorEastAsia" w:hAnsi="Cambria" w:cstheme="majorBidi"/>
      <w:color w:val="000000" w:themeColor="text1"/>
      <w:kern w:val="2"/>
      <w:sz w:val="22"/>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7F75C1"/>
    <w:rPr>
      <w:color w:val="605E5C"/>
      <w:shd w:val="clear" w:color="auto" w:fill="E1DFDD"/>
    </w:rPr>
  </w:style>
  <w:style w:type="paragraph" w:styleId="Title">
    <w:name w:val="Title"/>
    <w:basedOn w:val="Normal"/>
    <w:link w:val="TitleChar"/>
    <w:qFormat/>
    <w:rsid w:val="00D66AEA"/>
    <w:pPr>
      <w:jc w:val="center"/>
    </w:pPr>
    <w:rPr>
      <w:rFonts w:eastAsia="Times New Roman" w:cs="Times New Roman"/>
      <w:sz w:val="40"/>
      <w:szCs w:val="40"/>
      <w:lang w:eastAsia="et-EE"/>
    </w:rPr>
  </w:style>
  <w:style w:type="character" w:customStyle="1" w:styleId="TitleChar">
    <w:name w:val="Title Char"/>
    <w:basedOn w:val="DefaultParagraphFont"/>
    <w:link w:val="Title"/>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0818F0"/>
    <w:rPr>
      <w:sz w:val="16"/>
      <w:szCs w:val="16"/>
    </w:rPr>
  </w:style>
  <w:style w:type="paragraph" w:styleId="CommentText">
    <w:name w:val="annotation text"/>
    <w:basedOn w:val="Normal"/>
    <w:link w:val="CommentTextChar"/>
    <w:uiPriority w:val="99"/>
    <w:unhideWhenUsed/>
    <w:rsid w:val="000818F0"/>
    <w:rPr>
      <w:sz w:val="20"/>
      <w:szCs w:val="20"/>
    </w:rPr>
  </w:style>
  <w:style w:type="character" w:customStyle="1" w:styleId="CommentTextChar">
    <w:name w:val="Comment Text Char"/>
    <w:basedOn w:val="DefaultParagraphFont"/>
    <w:link w:val="CommentText"/>
    <w:uiPriority w:val="99"/>
    <w:rsid w:val="000818F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818F0"/>
    <w:rPr>
      <w:b/>
      <w:bCs/>
    </w:rPr>
  </w:style>
  <w:style w:type="character" w:customStyle="1" w:styleId="CommentSubjectChar">
    <w:name w:val="Comment Subject Char"/>
    <w:basedOn w:val="CommentTextChar"/>
    <w:link w:val="CommentSubject"/>
    <w:uiPriority w:val="99"/>
    <w:semiHidden/>
    <w:rsid w:val="000818F0"/>
    <w:rPr>
      <w:rFonts w:ascii="Times New Roman" w:hAnsi="Times New Roman"/>
      <w:b/>
      <w:bCs/>
      <w:sz w:val="20"/>
      <w:szCs w:val="20"/>
    </w:rPr>
  </w:style>
  <w:style w:type="character" w:customStyle="1" w:styleId="TabelMrk">
    <w:name w:val="Tabel Märk"/>
    <w:link w:val="Tabel"/>
    <w:locked/>
    <w:rsid w:val="00C15079"/>
    <w:rPr>
      <w:rFonts w:ascii="Arial" w:eastAsia="Times New Roman" w:hAnsi="Arial" w:cs="Arial"/>
      <w:sz w:val="16"/>
      <w:lang w:val="x-none" w:eastAsia="x-none"/>
    </w:rPr>
  </w:style>
  <w:style w:type="paragraph" w:customStyle="1" w:styleId="Tabel">
    <w:name w:val="Tabel"/>
    <w:basedOn w:val="Normal"/>
    <w:next w:val="Normal"/>
    <w:link w:val="TabelMrk"/>
    <w:qFormat/>
    <w:rsid w:val="00C15079"/>
    <w:pPr>
      <w:widowControl w:val="0"/>
      <w:spacing w:line="276" w:lineRule="auto"/>
      <w:jc w:val="left"/>
    </w:pPr>
    <w:rPr>
      <w:rFonts w:ascii="Arial" w:eastAsia="Times New Roman" w:hAnsi="Arial" w:cs="Arial"/>
      <w:sz w:val="16"/>
      <w:lang w:val="x-none" w:eastAsia="x-none"/>
    </w:rPr>
  </w:style>
  <w:style w:type="paragraph" w:customStyle="1" w:styleId="Tabelipis">
    <w:name w:val="Tabeli päis"/>
    <w:basedOn w:val="Tabel"/>
    <w:next w:val="Tabel"/>
    <w:qFormat/>
    <w:rsid w:val="00C15079"/>
    <w:pPr>
      <w:jc w:val="center"/>
    </w:pPr>
    <w:rPr>
      <w:b/>
    </w:rPr>
  </w:style>
  <w:style w:type="character" w:customStyle="1" w:styleId="Heading1Char">
    <w:name w:val="Heading 1 Char"/>
    <w:basedOn w:val="DefaultParagraphFont"/>
    <w:link w:val="Heading1"/>
    <w:uiPriority w:val="9"/>
    <w:rsid w:val="00C32F31"/>
    <w:rPr>
      <w:rFonts w:ascii="Cambria" w:eastAsiaTheme="majorEastAsia" w:hAnsi="Cambria" w:cstheme="majorBidi"/>
      <w:b/>
      <w:color w:val="000000" w:themeColor="text1"/>
      <w:kern w:val="2"/>
      <w:szCs w:val="32"/>
      <w:lang w:val="en-US"/>
      <w14:ligatures w14:val="standardContextual"/>
    </w:rPr>
  </w:style>
  <w:style w:type="character" w:customStyle="1" w:styleId="Heading2Char">
    <w:name w:val="Heading 2 Char"/>
    <w:basedOn w:val="DefaultParagraphFont"/>
    <w:link w:val="Heading2"/>
    <w:uiPriority w:val="9"/>
    <w:rsid w:val="00C32F31"/>
    <w:rPr>
      <w:rFonts w:ascii="Cambria" w:eastAsiaTheme="majorEastAsia" w:hAnsi="Cambria" w:cstheme="majorBidi"/>
      <w:color w:val="000000" w:themeColor="text1"/>
      <w:kern w:val="2"/>
      <w:szCs w:val="2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lin@sauevald.ee" TargetMode="External"/><Relationship Id="rId5" Type="http://schemas.openxmlformats.org/officeDocument/2006/relationships/numbering" Target="numbering.xml"/><Relationship Id="rId10" Type="http://schemas.openxmlformats.org/officeDocument/2006/relationships/hyperlink" Target="https://ariregister.rik.ee" TargetMode="External"/><Relationship Id="rId4" Type="http://schemas.openxmlformats.org/officeDocument/2006/relationships/customXml" Target="../customXml/item4.xml"/><Relationship Id="rId9" Type="http://schemas.openxmlformats.org/officeDocument/2006/relationships/hyperlink" Target="mailto:katlin@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3.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2073</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Igor Dinovski</cp:lastModifiedBy>
  <cp:revision>9</cp:revision>
  <dcterms:created xsi:type="dcterms:W3CDTF">2024-01-25T08:40:00Z</dcterms:created>
  <dcterms:modified xsi:type="dcterms:W3CDTF">2024-01-29T13:24:00Z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