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3180" w14:textId="77777777" w:rsidR="006B0107" w:rsidRPr="0003250F" w:rsidRDefault="006B0107" w:rsidP="00FD6369">
      <w:pPr>
        <w:jc w:val="center"/>
        <w:rPr>
          <w:rFonts w:asciiTheme="majorHAnsi" w:hAnsiTheme="majorHAnsi"/>
        </w:rPr>
      </w:pPr>
    </w:p>
    <w:p w14:paraId="20A23181" w14:textId="57CDC378"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DE7D10" w:rsidRPr="00DE7D10">
        <w:t>11381 Munalaskme Laitse(Kaasiku külas) jalgratta- ja jalgtee põhiprojekti koostamine</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17BF3243" w14:textId="77777777" w:rsidR="00DA2EFD" w:rsidRPr="00DA2EFD" w:rsidRDefault="00DA2EFD" w:rsidP="00DA2EFD">
      <w:pPr>
        <w:rPr>
          <w:rFonts w:asciiTheme="majorHAnsi" w:hAnsiTheme="majorHAnsi"/>
        </w:rPr>
      </w:pPr>
      <w:r w:rsidRPr="00DA2EFD">
        <w:rPr>
          <w:rFonts w:asciiTheme="majorHAnsi" w:hAnsiTheme="majorHAnsi"/>
        </w:rPr>
        <w:t>Ehitamisega hõlmatava kinnisasja andmed, sh katastritunnus ja koha-aadress:</w:t>
      </w:r>
    </w:p>
    <w:p w14:paraId="63A778C9" w14:textId="2585671F" w:rsidR="00BD50EE" w:rsidRDefault="00BC28DF" w:rsidP="00DA2EFD">
      <w:pPr>
        <w:rPr>
          <w:rFonts w:asciiTheme="majorHAnsi" w:hAnsiTheme="majorHAnsi"/>
        </w:rPr>
      </w:pPr>
      <w:r>
        <w:rPr>
          <w:rFonts w:asciiTheme="majorHAnsi" w:hAnsiTheme="majorHAnsi"/>
        </w:rPr>
        <w:t xml:space="preserve">Trahteri </w:t>
      </w:r>
      <w:r w:rsidRPr="00BC28DF">
        <w:rPr>
          <w:rFonts w:asciiTheme="majorHAnsi" w:hAnsiTheme="majorHAnsi"/>
        </w:rPr>
        <w:t>29703:001:0094</w:t>
      </w:r>
      <w:r w:rsidR="00B8304B">
        <w:rPr>
          <w:rFonts w:asciiTheme="majorHAnsi" w:hAnsiTheme="majorHAnsi"/>
        </w:rPr>
        <w:t xml:space="preserve"> (munitsipaalmaa)</w:t>
      </w:r>
    </w:p>
    <w:p w14:paraId="2DEADB4B" w14:textId="019CB643" w:rsidR="00BC28DF" w:rsidRDefault="00B8304B" w:rsidP="00DA2EFD">
      <w:pPr>
        <w:rPr>
          <w:rFonts w:asciiTheme="majorHAnsi" w:hAnsiTheme="majorHAnsi"/>
        </w:rPr>
      </w:pPr>
      <w:r w:rsidRPr="00B8304B">
        <w:rPr>
          <w:rFonts w:asciiTheme="majorHAnsi" w:hAnsiTheme="majorHAnsi"/>
        </w:rPr>
        <w:t>11381 Munalaskme-Laitse tee</w:t>
      </w:r>
      <w:r>
        <w:rPr>
          <w:rFonts w:asciiTheme="majorHAnsi" w:hAnsiTheme="majorHAnsi"/>
        </w:rPr>
        <w:t xml:space="preserve"> </w:t>
      </w:r>
      <w:r w:rsidRPr="00B8304B">
        <w:rPr>
          <w:rFonts w:asciiTheme="majorHAnsi" w:hAnsiTheme="majorHAnsi"/>
        </w:rPr>
        <w:t>29701:001:0078</w:t>
      </w:r>
      <w:r>
        <w:rPr>
          <w:rFonts w:asciiTheme="majorHAnsi" w:hAnsiTheme="majorHAnsi"/>
        </w:rPr>
        <w:t xml:space="preserve"> – teha IKÕ plaanid</w:t>
      </w:r>
    </w:p>
    <w:p w14:paraId="14EDFB32" w14:textId="704A4567" w:rsidR="00B8304B" w:rsidRDefault="00FA738B" w:rsidP="00DA2EFD">
      <w:pPr>
        <w:rPr>
          <w:rFonts w:asciiTheme="majorHAnsi" w:hAnsiTheme="majorHAnsi"/>
        </w:rPr>
      </w:pPr>
      <w:r>
        <w:rPr>
          <w:rFonts w:asciiTheme="majorHAnsi" w:hAnsiTheme="majorHAnsi"/>
        </w:rPr>
        <w:t>Koolirehe</w:t>
      </w:r>
      <w:r w:rsidR="006F1E3B">
        <w:rPr>
          <w:rFonts w:asciiTheme="majorHAnsi" w:hAnsiTheme="majorHAnsi"/>
        </w:rPr>
        <w:t xml:space="preserve"> </w:t>
      </w:r>
      <w:r w:rsidR="006F1E3B" w:rsidRPr="006F1E3B">
        <w:rPr>
          <w:rFonts w:asciiTheme="majorHAnsi" w:hAnsiTheme="majorHAnsi"/>
        </w:rPr>
        <w:t>72501:001:0188</w:t>
      </w:r>
      <w:r w:rsidR="006F1E3B">
        <w:rPr>
          <w:rFonts w:asciiTheme="majorHAnsi" w:hAnsiTheme="majorHAnsi"/>
        </w:rPr>
        <w:t xml:space="preserve"> – äralõike plaan</w:t>
      </w:r>
    </w:p>
    <w:p w14:paraId="2393AF35" w14:textId="4CAB9579" w:rsidR="006F1E3B" w:rsidRDefault="00986855" w:rsidP="00DA2EFD">
      <w:pPr>
        <w:rPr>
          <w:rFonts w:asciiTheme="majorHAnsi" w:hAnsiTheme="majorHAnsi"/>
        </w:rPr>
      </w:pPr>
      <w:r>
        <w:rPr>
          <w:rFonts w:asciiTheme="majorHAnsi" w:hAnsiTheme="majorHAnsi"/>
        </w:rPr>
        <w:t xml:space="preserve">Õunapuu </w:t>
      </w:r>
      <w:r w:rsidRPr="00986855">
        <w:rPr>
          <w:rFonts w:asciiTheme="majorHAnsi" w:hAnsiTheme="majorHAnsi"/>
        </w:rPr>
        <w:t>29701:001:0014</w:t>
      </w:r>
      <w:r>
        <w:rPr>
          <w:rFonts w:asciiTheme="majorHAnsi" w:hAnsiTheme="majorHAnsi"/>
        </w:rPr>
        <w:t xml:space="preserve"> – äralõike plaan</w:t>
      </w:r>
    </w:p>
    <w:p w14:paraId="04EA9586" w14:textId="77777777" w:rsidR="00852A7F" w:rsidRDefault="00F01F83" w:rsidP="00852A7F">
      <w:pPr>
        <w:rPr>
          <w:rFonts w:asciiTheme="majorHAnsi" w:hAnsiTheme="majorHAnsi"/>
        </w:rPr>
      </w:pPr>
      <w:r>
        <w:rPr>
          <w:rFonts w:asciiTheme="majorHAnsi" w:hAnsiTheme="majorHAnsi"/>
        </w:rPr>
        <w:t xml:space="preserve">Aivari </w:t>
      </w:r>
      <w:r w:rsidRPr="00F01F83">
        <w:rPr>
          <w:rFonts w:asciiTheme="majorHAnsi" w:hAnsiTheme="majorHAnsi"/>
        </w:rPr>
        <w:t>29701:001:0432</w:t>
      </w:r>
      <w:r>
        <w:rPr>
          <w:rFonts w:asciiTheme="majorHAnsi" w:hAnsiTheme="majorHAnsi"/>
        </w:rPr>
        <w:t xml:space="preserve"> – äralõike plaan</w:t>
      </w:r>
    </w:p>
    <w:p w14:paraId="1FA04C79" w14:textId="0CA4B765" w:rsidR="00852A7F" w:rsidRDefault="00852A7F" w:rsidP="00852A7F">
      <w:pPr>
        <w:rPr>
          <w:rFonts w:ascii="Roboto" w:eastAsia="Times New Roman" w:hAnsi="Roboto" w:cs="Times New Roman"/>
          <w:sz w:val="21"/>
          <w:szCs w:val="21"/>
          <w:lang w:eastAsia="et-EE"/>
        </w:rPr>
      </w:pPr>
      <w:r>
        <w:rPr>
          <w:rFonts w:asciiTheme="majorHAnsi" w:hAnsiTheme="majorHAnsi"/>
        </w:rPr>
        <w:t xml:space="preserve">Mäe </w:t>
      </w:r>
      <w:r w:rsidRPr="00852A7F">
        <w:rPr>
          <w:rFonts w:ascii="Roboto" w:eastAsia="Times New Roman" w:hAnsi="Roboto" w:cs="Times New Roman"/>
          <w:sz w:val="21"/>
          <w:szCs w:val="21"/>
          <w:lang w:eastAsia="et-EE"/>
        </w:rPr>
        <w:t>29701:001:0433</w:t>
      </w:r>
      <w:r>
        <w:rPr>
          <w:rFonts w:ascii="Roboto" w:eastAsia="Times New Roman" w:hAnsi="Roboto" w:cs="Times New Roman"/>
          <w:sz w:val="21"/>
          <w:szCs w:val="21"/>
          <w:lang w:eastAsia="et-EE"/>
        </w:rPr>
        <w:t xml:space="preserve"> – äralõike plaan</w:t>
      </w:r>
    </w:p>
    <w:p w14:paraId="25A24478" w14:textId="16A22378" w:rsidR="00852A7F" w:rsidRDefault="00F66917" w:rsidP="00852A7F">
      <w:pPr>
        <w:rPr>
          <w:rFonts w:ascii="Roboto" w:hAnsi="Roboto"/>
          <w:sz w:val="21"/>
          <w:szCs w:val="21"/>
          <w:shd w:val="clear" w:color="auto" w:fill="FFFFFF"/>
        </w:rPr>
      </w:pPr>
      <w:r>
        <w:rPr>
          <w:rFonts w:ascii="Roboto" w:eastAsia="Times New Roman" w:hAnsi="Roboto" w:cs="Times New Roman"/>
          <w:sz w:val="21"/>
          <w:szCs w:val="21"/>
          <w:lang w:eastAsia="et-EE"/>
        </w:rPr>
        <w:t xml:space="preserve">Topsu </w:t>
      </w:r>
      <w:r>
        <w:rPr>
          <w:rFonts w:ascii="Roboto" w:hAnsi="Roboto"/>
          <w:sz w:val="21"/>
          <w:szCs w:val="21"/>
          <w:shd w:val="clear" w:color="auto" w:fill="FFFFFF"/>
        </w:rPr>
        <w:t>29701:001:0365</w:t>
      </w:r>
      <w:r>
        <w:rPr>
          <w:rFonts w:ascii="Roboto" w:hAnsi="Roboto"/>
          <w:sz w:val="21"/>
          <w:szCs w:val="21"/>
          <w:shd w:val="clear" w:color="auto" w:fill="FFFFFF"/>
        </w:rPr>
        <w:t xml:space="preserve"> – äralõike plaan</w:t>
      </w:r>
    </w:p>
    <w:p w14:paraId="19A6EE77" w14:textId="56883EE7" w:rsidR="00F66917" w:rsidRDefault="0017666B" w:rsidP="00852A7F">
      <w:pPr>
        <w:rPr>
          <w:rFonts w:ascii="Roboto" w:hAnsi="Roboto"/>
          <w:sz w:val="21"/>
          <w:szCs w:val="21"/>
          <w:shd w:val="clear" w:color="auto" w:fill="FFFFFF"/>
        </w:rPr>
      </w:pPr>
      <w:r>
        <w:rPr>
          <w:rFonts w:ascii="Roboto" w:hAnsi="Roboto"/>
          <w:sz w:val="21"/>
          <w:szCs w:val="21"/>
          <w:shd w:val="clear" w:color="auto" w:fill="FFFFFF"/>
        </w:rPr>
        <w:t xml:space="preserve">Loigu </w:t>
      </w:r>
      <w:r w:rsidRPr="0017666B">
        <w:rPr>
          <w:rFonts w:ascii="Roboto" w:hAnsi="Roboto"/>
          <w:sz w:val="21"/>
          <w:szCs w:val="21"/>
          <w:shd w:val="clear" w:color="auto" w:fill="FFFFFF"/>
        </w:rPr>
        <w:t>29701:001:0116</w:t>
      </w:r>
      <w:r>
        <w:rPr>
          <w:rFonts w:ascii="Roboto" w:hAnsi="Roboto"/>
          <w:sz w:val="21"/>
          <w:szCs w:val="21"/>
          <w:shd w:val="clear" w:color="auto" w:fill="FFFFFF"/>
        </w:rPr>
        <w:t xml:space="preserve"> – äralõike plaan</w:t>
      </w:r>
    </w:p>
    <w:p w14:paraId="4E836A89" w14:textId="64F9E741" w:rsidR="0017666B" w:rsidRPr="00852A7F" w:rsidRDefault="00871215" w:rsidP="00852A7F">
      <w:pPr>
        <w:rPr>
          <w:rFonts w:asciiTheme="majorHAnsi" w:hAnsiTheme="majorHAnsi"/>
        </w:rPr>
      </w:pPr>
      <w:r>
        <w:rPr>
          <w:rFonts w:ascii="Roboto" w:hAnsi="Roboto"/>
          <w:sz w:val="21"/>
          <w:szCs w:val="21"/>
          <w:shd w:val="clear" w:color="auto" w:fill="FFFFFF"/>
        </w:rPr>
        <w:t xml:space="preserve">Näkiaugu </w:t>
      </w:r>
      <w:r w:rsidRPr="00871215">
        <w:rPr>
          <w:rFonts w:ascii="Roboto" w:hAnsi="Roboto"/>
          <w:sz w:val="21"/>
          <w:szCs w:val="21"/>
          <w:shd w:val="clear" w:color="auto" w:fill="FFFFFF"/>
        </w:rPr>
        <w:t>29701:001:0105</w:t>
      </w:r>
      <w:r w:rsidR="00B61BB8">
        <w:rPr>
          <w:rFonts w:ascii="Roboto" w:hAnsi="Roboto"/>
          <w:sz w:val="21"/>
          <w:szCs w:val="21"/>
          <w:shd w:val="clear" w:color="auto" w:fill="FFFFFF"/>
        </w:rPr>
        <w:t xml:space="preserve"> – äralõike plaan</w:t>
      </w:r>
    </w:p>
    <w:p w14:paraId="6EB5AADA" w14:textId="0C13DD7D" w:rsidR="00F01F83" w:rsidRDefault="00F01F83" w:rsidP="00DA2EFD">
      <w:pPr>
        <w:rPr>
          <w:rFonts w:asciiTheme="majorHAnsi" w:hAnsiTheme="majorHAnsi"/>
        </w:rPr>
      </w:pPr>
    </w:p>
    <w:p w14:paraId="1AF0ECDA" w14:textId="27BEF41B" w:rsidR="00DA2EFD" w:rsidRPr="00DA2EFD" w:rsidRDefault="00DA2EFD" w:rsidP="00DA2EFD">
      <w:pPr>
        <w:rPr>
          <w:rFonts w:asciiTheme="majorHAnsi" w:hAnsiTheme="majorHAnsi"/>
        </w:rPr>
      </w:pPr>
      <w:r>
        <w:rPr>
          <w:rFonts w:asciiTheme="majorHAnsi" w:hAnsiTheme="majorHAnsi"/>
        </w:rPr>
        <w:t>Projekteerimise</w:t>
      </w:r>
      <w:r w:rsidRPr="0003250F">
        <w:rPr>
          <w:rFonts w:asciiTheme="majorHAnsi" w:hAnsiTheme="majorHAnsi"/>
        </w:rPr>
        <w:t xml:space="preserve"> sisu:</w:t>
      </w:r>
    </w:p>
    <w:p w14:paraId="3188897E" w14:textId="5D77A14F" w:rsidR="00DA2EFD" w:rsidRPr="00DA2EFD" w:rsidRDefault="00DA2EFD" w:rsidP="00DA2EFD">
      <w:pPr>
        <w:pStyle w:val="ListParagraph"/>
        <w:numPr>
          <w:ilvl w:val="0"/>
          <w:numId w:val="4"/>
        </w:numPr>
        <w:rPr>
          <w:rFonts w:asciiTheme="majorHAnsi" w:hAnsiTheme="majorHAnsi"/>
        </w:rPr>
      </w:pPr>
      <w:r w:rsidRPr="00DA2EFD">
        <w:rPr>
          <w:rFonts w:asciiTheme="majorHAnsi" w:hAnsiTheme="majorHAnsi"/>
        </w:rPr>
        <w:t xml:space="preserve">Projekteerida Laitse-Munalaskme </w:t>
      </w:r>
      <w:r w:rsidR="007C7BBD">
        <w:rPr>
          <w:rFonts w:asciiTheme="majorHAnsi" w:hAnsiTheme="majorHAnsi"/>
        </w:rPr>
        <w:t>(Kaasiku külas)</w:t>
      </w:r>
      <w:r w:rsidRPr="00DA2EFD">
        <w:rPr>
          <w:rFonts w:asciiTheme="majorHAnsi" w:hAnsiTheme="majorHAnsi"/>
        </w:rPr>
        <w:t xml:space="preserve"> jalgratta- ja jalgtee põhiprojekt. Koostada projektiga tellija soovidele vastav lahendus. </w:t>
      </w:r>
    </w:p>
    <w:p w14:paraId="133EBECA" w14:textId="633A6586" w:rsidR="00DA2EFD" w:rsidRPr="00DA2EFD" w:rsidRDefault="00F03C16" w:rsidP="00DA2EFD">
      <w:pPr>
        <w:pStyle w:val="ListParagraph"/>
        <w:numPr>
          <w:ilvl w:val="0"/>
          <w:numId w:val="4"/>
        </w:numPr>
        <w:rPr>
          <w:rFonts w:asciiTheme="majorHAnsi" w:hAnsiTheme="majorHAnsi"/>
        </w:rPr>
      </w:pPr>
      <w:hyperlink r:id="rId9" w:history="1">
        <w:r w:rsidRPr="00B87564">
          <w:rPr>
            <w:rStyle w:val="Hyperlink"/>
          </w:rPr>
          <w:t>https://kaart.delfi.ee/?bookmark=fae9b2ba93cccafdc1507249ba1d8162</w:t>
        </w:r>
      </w:hyperlink>
      <w:r>
        <w:t xml:space="preserve"> </w:t>
      </w:r>
      <w:r w:rsidR="00DA2EFD">
        <w:rPr>
          <w:rFonts w:asciiTheme="majorHAnsi" w:hAnsiTheme="majorHAnsi"/>
        </w:rPr>
        <w:t xml:space="preserve"> </w:t>
      </w:r>
      <w:r w:rsidR="00DA2EFD" w:rsidRPr="00DA2EFD">
        <w:rPr>
          <w:rFonts w:asciiTheme="majorHAnsi" w:hAnsiTheme="majorHAnsi"/>
        </w:rPr>
        <w:t xml:space="preserve">   – kaardilink ca </w:t>
      </w:r>
      <w:r w:rsidR="003306EF">
        <w:rPr>
          <w:rFonts w:asciiTheme="majorHAnsi" w:hAnsiTheme="majorHAnsi"/>
        </w:rPr>
        <w:t>0,8</w:t>
      </w:r>
      <w:r>
        <w:rPr>
          <w:rFonts w:asciiTheme="majorHAnsi" w:hAnsiTheme="majorHAnsi"/>
        </w:rPr>
        <w:t>6</w:t>
      </w:r>
      <w:r w:rsidR="00DA2EFD" w:rsidRPr="00DA2EFD">
        <w:rPr>
          <w:rFonts w:asciiTheme="majorHAnsi" w:hAnsiTheme="majorHAnsi"/>
        </w:rPr>
        <w:t xml:space="preserve"> km Jalg- ja jalgrattatee laiusega 2,5m, ohutusriba maantee lähima sõidurajani </w:t>
      </w:r>
      <w:r w:rsidR="002204C3">
        <w:rPr>
          <w:rFonts w:asciiTheme="majorHAnsi" w:hAnsiTheme="majorHAnsi"/>
        </w:rPr>
        <w:t>Kaasiku</w:t>
      </w:r>
      <w:r w:rsidR="00DA2EFD" w:rsidRPr="00DA2EFD">
        <w:rPr>
          <w:rFonts w:asciiTheme="majorHAnsi" w:hAnsiTheme="majorHAnsi"/>
        </w:rPr>
        <w:t xml:space="preserve"> keskuses 40 km/h 3m ja asula välisel alal 5m. Asendiplaan esitada Tellija poolt üleantaval  värskel topo-geodeetilisel alusplaanil m 1:500 (maa-ala plaan tehnovõrkude ja haljastusega sh puhkekohad pinkide ja prügikastidega), mis saab valmis töövõtulepingu sõlmimisele järgnevaks päevaks (s.o </w:t>
      </w:r>
      <w:r w:rsidR="007C7BBD">
        <w:rPr>
          <w:rFonts w:asciiTheme="majorHAnsi" w:hAnsiTheme="majorHAnsi"/>
        </w:rPr>
        <w:t>22</w:t>
      </w:r>
      <w:r w:rsidR="00DA2EFD" w:rsidRPr="00DA2EFD">
        <w:rPr>
          <w:rFonts w:asciiTheme="majorHAnsi" w:hAnsiTheme="majorHAnsi"/>
        </w:rPr>
        <w:t>.12.2021);</w:t>
      </w:r>
    </w:p>
    <w:p w14:paraId="17EE2B8A" w14:textId="791C85F5" w:rsidR="00093B41" w:rsidRDefault="00487CB3" w:rsidP="00BE26F5">
      <w:pPr>
        <w:pStyle w:val="ListParagraph"/>
        <w:numPr>
          <w:ilvl w:val="0"/>
          <w:numId w:val="4"/>
        </w:numPr>
        <w:rPr>
          <w:rFonts w:asciiTheme="majorHAnsi" w:hAnsiTheme="majorHAnsi"/>
        </w:rPr>
      </w:pPr>
      <w:r>
        <w:rPr>
          <w:rFonts w:asciiTheme="majorHAnsi" w:hAnsiTheme="majorHAnsi"/>
        </w:rPr>
        <w:t>Projekt</w:t>
      </w:r>
      <w:r w:rsidR="00DA2EFD">
        <w:rPr>
          <w:rFonts w:asciiTheme="majorHAnsi" w:hAnsiTheme="majorHAnsi"/>
        </w:rPr>
        <w:t xml:space="preserve"> esitatada</w:t>
      </w:r>
      <w:r w:rsidR="00093B41">
        <w:rPr>
          <w:rFonts w:asciiTheme="majorHAnsi" w:hAnsiTheme="majorHAnsi"/>
        </w:rPr>
        <w:t xml:space="preserve"> </w:t>
      </w:r>
      <w:r w:rsidR="00DA2EFD">
        <w:rPr>
          <w:rFonts w:asciiTheme="majorHAnsi" w:hAnsiTheme="majorHAnsi"/>
        </w:rPr>
        <w:t xml:space="preserve">ühe köitena </w:t>
      </w:r>
      <w:r w:rsidR="00093B41">
        <w:rPr>
          <w:rFonts w:asciiTheme="majorHAnsi" w:hAnsiTheme="majorHAnsi"/>
        </w:rPr>
        <w:t xml:space="preserve">Tellijale digitaalselt </w:t>
      </w:r>
    </w:p>
    <w:p w14:paraId="564C0A3A" w14:textId="260B196E" w:rsidR="0026321F" w:rsidRPr="0003250F" w:rsidRDefault="0026321F" w:rsidP="00BE26F5">
      <w:pPr>
        <w:pStyle w:val="ListParagraph"/>
        <w:numPr>
          <w:ilvl w:val="0"/>
          <w:numId w:val="4"/>
        </w:numPr>
        <w:rPr>
          <w:rFonts w:asciiTheme="majorHAnsi" w:hAnsiTheme="majorHAnsi"/>
        </w:rPr>
      </w:pPr>
      <w:r>
        <w:rPr>
          <w:rFonts w:asciiTheme="majorHAnsi" w:hAnsiTheme="majorHAnsi"/>
        </w:rPr>
        <w:t>Projekteerija kohustuseks on ka ehr.ee keskkonnast Tellija nimel ehitusloa taotluse esitamine ja sealt laekuvate märkuste lahendamine kuni ehitusloa väljastamiseni</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B" w14:textId="4571084F" w:rsidR="004544BE" w:rsidRPr="0003250F" w:rsidRDefault="005C210B" w:rsidP="00EB48DD">
      <w:pPr>
        <w:pStyle w:val="ListParagraph"/>
        <w:numPr>
          <w:ilvl w:val="0"/>
          <w:numId w:val="6"/>
        </w:numPr>
        <w:rPr>
          <w:rFonts w:asciiTheme="majorHAnsi" w:hAnsiTheme="majorHAnsi"/>
        </w:rPr>
      </w:pPr>
      <w:r w:rsidRPr="005C210B">
        <w:t>Laitse-Munalaskme (Kaasiku külas) jalgratta- ja jalgtee põhiprojekt</w:t>
      </w:r>
      <w:r>
        <w:t>i</w:t>
      </w:r>
      <w:r w:rsidRPr="005C210B">
        <w:t xml:space="preserve"> </w:t>
      </w:r>
      <w:r w:rsidR="00BE26F5">
        <w:rPr>
          <w:rFonts w:asciiTheme="majorHAnsi" w:hAnsiTheme="majorHAnsi"/>
        </w:rPr>
        <w:t>maksumus</w:t>
      </w:r>
      <w:r w:rsidR="00F533AD">
        <w:rPr>
          <w:rFonts w:asciiTheme="majorHAnsi" w:hAnsiTheme="majorHAnsi"/>
        </w:rPr>
        <w:t>e</w:t>
      </w:r>
      <w:r w:rsidR="00BE26F5">
        <w:rPr>
          <w:rFonts w:asciiTheme="majorHAnsi" w:hAnsiTheme="majorHAnsi"/>
        </w:rPr>
        <w:t xml:space="preserve"> </w:t>
      </w:r>
      <w:r w:rsidR="00DD2959">
        <w:rPr>
          <w:rFonts w:asciiTheme="majorHAnsi" w:hAnsiTheme="majorHAnsi"/>
        </w:rPr>
        <w:t xml:space="preserve">sh </w:t>
      </w:r>
      <w:r w:rsidR="00BE26F5">
        <w:rPr>
          <w:rFonts w:asciiTheme="majorHAnsi" w:hAnsiTheme="majorHAnsi"/>
        </w:rPr>
        <w:t xml:space="preserve">arvestades </w:t>
      </w:r>
      <w:r w:rsidR="00DD2959">
        <w:rPr>
          <w:rFonts w:asciiTheme="majorHAnsi" w:hAnsiTheme="majorHAnsi"/>
        </w:rPr>
        <w:t xml:space="preserve">kõikide </w:t>
      </w:r>
      <w:r w:rsidR="00473B79">
        <w:rPr>
          <w:rFonts w:asciiTheme="majorHAnsi" w:hAnsiTheme="majorHAnsi"/>
        </w:rPr>
        <w:t xml:space="preserve">trassivaldajate </w:t>
      </w:r>
      <w:r w:rsidR="00D12A40">
        <w:rPr>
          <w:rFonts w:asciiTheme="majorHAnsi" w:hAnsiTheme="majorHAnsi"/>
        </w:rPr>
        <w:t xml:space="preserve">kooskõlastuste </w:t>
      </w:r>
      <w:r w:rsidR="00BE26F5">
        <w:rPr>
          <w:rFonts w:asciiTheme="majorHAnsi" w:hAnsiTheme="majorHAnsi"/>
        </w:rPr>
        <w:t>hankimisega</w:t>
      </w:r>
      <w:r w:rsidR="00F533AD">
        <w:rPr>
          <w:rFonts w:asciiTheme="majorHAnsi" w:hAnsiTheme="majorHAnsi"/>
        </w:rPr>
        <w:t>.</w:t>
      </w:r>
    </w:p>
    <w:p w14:paraId="50BED97C" w14:textId="0445D02D" w:rsidR="00EB48DD" w:rsidRPr="00EB48DD" w:rsidRDefault="009F6C1E" w:rsidP="00EB48DD">
      <w:pPr>
        <w:pStyle w:val="ListParagraph"/>
        <w:numPr>
          <w:ilvl w:val="0"/>
          <w:numId w:val="6"/>
        </w:numPr>
        <w:rPr>
          <w:rFonts w:asciiTheme="majorHAnsi" w:hAnsiTheme="majorHAnsi"/>
        </w:rPr>
      </w:pPr>
      <w:r>
        <w:rPr>
          <w:rFonts w:asciiTheme="majorHAnsi" w:hAnsiTheme="majorHAnsi"/>
        </w:rPr>
        <w:t xml:space="preserve">Vaja teha </w:t>
      </w:r>
      <w:r w:rsidR="00A06DBC">
        <w:rPr>
          <w:rFonts w:asciiTheme="majorHAnsi" w:hAnsiTheme="majorHAnsi"/>
        </w:rPr>
        <w:t xml:space="preserve">kokku </w:t>
      </w:r>
      <w:r w:rsidR="00374E2D">
        <w:rPr>
          <w:rFonts w:asciiTheme="majorHAnsi" w:hAnsiTheme="majorHAnsi"/>
        </w:rPr>
        <w:t>7</w:t>
      </w:r>
      <w:r w:rsidR="00EB48DD">
        <w:rPr>
          <w:rFonts w:asciiTheme="majorHAnsi" w:hAnsiTheme="majorHAnsi"/>
        </w:rPr>
        <w:t xml:space="preserve"> asukohas </w:t>
      </w:r>
      <w:r w:rsidR="00DD2959" w:rsidRPr="00DD2959">
        <w:rPr>
          <w:rFonts w:asciiTheme="majorHAnsi" w:hAnsiTheme="majorHAnsi"/>
        </w:rPr>
        <w:t xml:space="preserve">geoloogiliste </w:t>
      </w:r>
      <w:r w:rsidR="00F533AD">
        <w:rPr>
          <w:rFonts w:asciiTheme="majorHAnsi" w:hAnsiTheme="majorHAnsi"/>
        </w:rPr>
        <w:t xml:space="preserve">südamikpuurimistööde </w:t>
      </w:r>
      <w:r w:rsidR="00DD2959" w:rsidRPr="00DD2959">
        <w:rPr>
          <w:rFonts w:asciiTheme="majorHAnsi" w:hAnsiTheme="majorHAnsi"/>
        </w:rPr>
        <w:t>välitööde</w:t>
      </w:r>
      <w:r w:rsidR="003772FC">
        <w:rPr>
          <w:rFonts w:asciiTheme="majorHAnsi" w:hAnsiTheme="majorHAnsi"/>
        </w:rPr>
        <w:t xml:space="preserve"> </w:t>
      </w:r>
      <w:r w:rsidR="00DD2959" w:rsidRPr="00DD2959">
        <w:rPr>
          <w:rFonts w:asciiTheme="majorHAnsi" w:hAnsiTheme="majorHAnsi"/>
        </w:rPr>
        <w:t>aruanne</w:t>
      </w:r>
      <w:r>
        <w:rPr>
          <w:rFonts w:asciiTheme="majorHAnsi" w:hAnsiTheme="majorHAnsi"/>
        </w:rPr>
        <w:t>.</w:t>
      </w:r>
      <w:r w:rsidR="00DD2959" w:rsidRPr="00DD2959">
        <w:rPr>
          <w:rFonts w:asciiTheme="majorHAnsi" w:hAnsiTheme="majorHAnsi"/>
        </w:rPr>
        <w:t xml:space="preserve"> </w:t>
      </w:r>
    </w:p>
    <w:p w14:paraId="1C79C038" w14:textId="5985D58E" w:rsidR="00DD2959" w:rsidRDefault="00F533AD" w:rsidP="002A5EB0">
      <w:pPr>
        <w:pStyle w:val="ListParagraph"/>
        <w:numPr>
          <w:ilvl w:val="0"/>
          <w:numId w:val="6"/>
        </w:numPr>
        <w:rPr>
          <w:rFonts w:asciiTheme="majorHAnsi" w:hAnsiTheme="majorHAnsi"/>
        </w:rPr>
      </w:pPr>
      <w:r>
        <w:rPr>
          <w:rFonts w:asciiTheme="majorHAnsi" w:hAnsiTheme="majorHAnsi"/>
        </w:rPr>
        <w:t>jalg- ja jalgrattatee projektis tuleb arvestada ka valgustuse eriosa koostamisega</w:t>
      </w:r>
      <w:r w:rsidR="002A5EB0">
        <w:rPr>
          <w:rFonts w:asciiTheme="majorHAnsi" w:hAnsiTheme="majorHAnsi"/>
        </w:rPr>
        <w:t>.</w:t>
      </w:r>
      <w:r w:rsidR="00715117">
        <w:rPr>
          <w:rFonts w:asciiTheme="majorHAnsi" w:hAnsiTheme="majorHAnsi"/>
        </w:rPr>
        <w:t xml:space="preserve"> Samas lahendada tuleb kasuliku valgustuse suunamisega jalg- ja jalgrattateele ning maantee valgustusega tegeleda ei tule v.a</w:t>
      </w:r>
      <w:r w:rsidR="00627DE0">
        <w:rPr>
          <w:rFonts w:asciiTheme="majorHAnsi" w:hAnsiTheme="majorHAnsi"/>
        </w:rPr>
        <w:t xml:space="preserve">. teeületuskohta erivalgustus </w:t>
      </w:r>
      <w:r w:rsidR="00374E2D">
        <w:rPr>
          <w:rFonts w:asciiTheme="majorHAnsi" w:hAnsiTheme="majorHAnsi"/>
        </w:rPr>
        <w:t xml:space="preserve">Trahteri </w:t>
      </w:r>
      <w:r w:rsidR="005E4629">
        <w:rPr>
          <w:rFonts w:asciiTheme="majorHAnsi" w:hAnsiTheme="majorHAnsi"/>
        </w:rPr>
        <w:t xml:space="preserve">mü </w:t>
      </w:r>
      <w:r w:rsidR="00374E2D">
        <w:rPr>
          <w:rFonts w:asciiTheme="majorHAnsi" w:hAnsiTheme="majorHAnsi"/>
        </w:rPr>
        <w:t xml:space="preserve">ja </w:t>
      </w:r>
      <w:r w:rsidR="005E4629">
        <w:rPr>
          <w:rFonts w:asciiTheme="majorHAnsi" w:hAnsiTheme="majorHAnsi"/>
        </w:rPr>
        <w:t>Laitse poe vahelisele teeületuskohale</w:t>
      </w:r>
      <w:r w:rsidR="00627DE0">
        <w:rPr>
          <w:rFonts w:asciiTheme="majorHAnsi" w:hAnsiTheme="majorHAnsi"/>
        </w:rPr>
        <w:t>.</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00E285CC" w14:textId="0CD8BB69" w:rsidR="00D430B6" w:rsidRDefault="00D430B6" w:rsidP="00D430B6">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(sh teede projekteerimiseks nõutav MTR  tegevusala liigil tee</w:t>
      </w:r>
      <w:r w:rsidR="00A06DBC">
        <w:rPr>
          <w:rFonts w:asciiTheme="majorHAnsi" w:hAnsiTheme="majorHAnsi"/>
        </w:rPr>
        <w:t>-</w:t>
      </w:r>
      <w:r w:rsidRPr="00D430B6">
        <w:rPr>
          <w:rFonts w:asciiTheme="majorHAnsi" w:hAnsiTheme="majorHAnsi"/>
        </w:rPr>
        <w:t>ehitusprojektide koostamine).</w:t>
      </w:r>
    </w:p>
    <w:p w14:paraId="33CB87B1" w14:textId="1589BE16"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lastRenderedPageBreak/>
        <w:t xml:space="preserve">Kinnitus, et </w:t>
      </w:r>
      <w:r>
        <w:rPr>
          <w:rFonts w:asciiTheme="majorHAnsi" w:hAnsiTheme="majorHAnsi" w:cstheme="minorHAnsi"/>
          <w:szCs w:val="24"/>
        </w:rPr>
        <w:t>pakkujal</w:t>
      </w:r>
      <w:r w:rsidRPr="00D430B6">
        <w:rPr>
          <w:rFonts w:asciiTheme="majorHAnsi" w:hAnsiTheme="majorHAnsi" w:cstheme="minorHAnsi"/>
          <w:szCs w:val="24"/>
        </w:rPr>
        <w:t xml:space="preserve"> on projekteerimistöö teostamiseks olemas nõutava tehnilise haridusega töötajad ja pakkuja poolt töö tegemiseks määratud spetsialistid suudavad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7DAD1A5A" w:rsid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24109F">
        <w:rPr>
          <w:rFonts w:asciiTheme="majorHAnsi" w:hAnsiTheme="majorHAnsi"/>
        </w:rPr>
        <w:t>3</w:t>
      </w:r>
      <w:r w:rsidR="00D430B6">
        <w:rPr>
          <w:rFonts w:asciiTheme="majorHAnsi" w:hAnsiTheme="majorHAnsi"/>
        </w:rPr>
        <w:t>0000€</w:t>
      </w:r>
      <w:r w:rsidRPr="00EE7A75">
        <w:rPr>
          <w:rFonts w:asciiTheme="majorHAnsi" w:hAnsiTheme="majorHAnsi"/>
        </w:rPr>
        <w:t xml:space="preserve"> </w:t>
      </w:r>
    </w:p>
    <w:p w14:paraId="13C0FB1C" w14:textId="6DB08DC9" w:rsidR="00EE7A75" w:rsidRDefault="00093B41" w:rsidP="00EE7A75">
      <w:pPr>
        <w:pStyle w:val="ListParagraph"/>
        <w:numPr>
          <w:ilvl w:val="0"/>
          <w:numId w:val="10"/>
        </w:numPr>
        <w:rPr>
          <w:rFonts w:asciiTheme="majorHAnsi" w:hAnsiTheme="majorHAnsi"/>
        </w:rPr>
      </w:pPr>
      <w:r>
        <w:rPr>
          <w:rFonts w:asciiTheme="majorHAnsi" w:hAnsiTheme="majorHAnsi"/>
        </w:rPr>
        <w:t>MTR kanne tegevusala liigil teeehitusprojektide koostamine</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5BA9A522"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10" w:history="1">
        <w:r w:rsidR="002A5EB0" w:rsidRPr="00E13E19">
          <w:rPr>
            <w:rStyle w:val="Hyperlink"/>
            <w:rFonts w:asciiTheme="majorHAnsi" w:hAnsiTheme="majorHAnsi"/>
          </w:rPr>
          <w:t>indrek.brandmeister@sauevald.ee</w:t>
        </w:r>
      </w:hyperlink>
      <w:r w:rsidR="002A5EB0">
        <w:rPr>
          <w:rFonts w:asciiTheme="majorHAnsi" w:hAnsiTheme="majorHAnsi"/>
        </w:rPr>
        <w:t xml:space="preserve"> </w:t>
      </w:r>
      <w:r w:rsidRPr="0003250F">
        <w:rPr>
          <w:rFonts w:asciiTheme="majorHAnsi" w:hAnsiTheme="majorHAnsi"/>
        </w:rPr>
        <w:t xml:space="preserve"> hiljemalt </w:t>
      </w:r>
      <w:r w:rsidR="003A6E90" w:rsidRPr="003A6E90">
        <w:rPr>
          <w:rFonts w:asciiTheme="majorHAnsi" w:hAnsiTheme="majorHAnsi"/>
          <w:color w:val="FF0000"/>
        </w:rPr>
        <w:t>2</w:t>
      </w:r>
      <w:r w:rsidR="00627DE0">
        <w:rPr>
          <w:rFonts w:asciiTheme="majorHAnsi" w:hAnsiTheme="majorHAnsi"/>
          <w:color w:val="FF0000"/>
        </w:rPr>
        <w:t>1</w:t>
      </w:r>
      <w:r w:rsidR="002A5EB0" w:rsidRPr="002A5EB0">
        <w:rPr>
          <w:rFonts w:asciiTheme="majorHAnsi" w:hAnsiTheme="majorHAnsi"/>
          <w:color w:val="FF0000"/>
        </w:rPr>
        <w:t>.12</w:t>
      </w:r>
      <w:r w:rsidR="00EB386E" w:rsidRPr="002A5EB0">
        <w:rPr>
          <w:rFonts w:asciiTheme="majorHAnsi" w:hAnsiTheme="majorHAnsi"/>
          <w:color w:val="FF0000"/>
        </w:rPr>
        <w:t>.202</w:t>
      </w:r>
      <w:r w:rsidR="007D1A53">
        <w:rPr>
          <w:rFonts w:asciiTheme="majorHAnsi" w:hAnsiTheme="majorHAnsi"/>
          <w:color w:val="FF0000"/>
        </w:rPr>
        <w:t>1</w:t>
      </w:r>
      <w:r w:rsidR="002A5EB0" w:rsidRPr="002A5EB0">
        <w:rPr>
          <w:rFonts w:asciiTheme="majorHAnsi" w:hAnsiTheme="majorHAnsi"/>
          <w:color w:val="FF0000"/>
        </w:rPr>
        <w:t xml:space="preserve"> kell 10</w:t>
      </w:r>
      <w:r w:rsidR="00BE26F5" w:rsidRPr="002A5EB0">
        <w:rPr>
          <w:rFonts w:asciiTheme="majorHAnsi" w:hAnsiTheme="majorHAnsi"/>
          <w:color w:val="FF0000"/>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47FD058" w:rsidR="009E1F46" w:rsidRPr="0003250F" w:rsidRDefault="618B1A7C" w:rsidP="618B1A7C">
      <w:pPr>
        <w:rPr>
          <w:rFonts w:asciiTheme="majorHAnsi" w:hAnsiTheme="majorHAnsi"/>
        </w:rPr>
      </w:pPr>
      <w:r w:rsidRPr="618B1A7C">
        <w:rPr>
          <w:rFonts w:asciiTheme="majorHAnsi" w:hAnsiTheme="majorHAnsi"/>
        </w:rPr>
        <w:t xml:space="preserve">Lisainfo: Teedespetsialist Indrek Brandmeister, e-post: </w:t>
      </w:r>
      <w:hyperlink r:id="rId11">
        <w:r w:rsidRPr="618B1A7C">
          <w:rPr>
            <w:rStyle w:val="Hyperlink"/>
            <w:rFonts w:asciiTheme="majorHAnsi" w:hAnsiTheme="majorHAnsi"/>
          </w:rPr>
          <w:t>indrek.brandmeister@sauevald.ee</w:t>
        </w:r>
      </w:hyperlink>
      <w:r w:rsidRPr="618B1A7C">
        <w:rPr>
          <w:rFonts w:asciiTheme="majorHAnsi" w:hAnsiTheme="majorHAnsi"/>
        </w:rPr>
        <w:t xml:space="preserve"> ,  telefon 53407008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7289002D" w:rsidR="0014574A" w:rsidRPr="0003250F" w:rsidRDefault="0014574A" w:rsidP="0014574A">
      <w:pPr>
        <w:rPr>
          <w:rFonts w:asciiTheme="majorHAnsi" w:hAnsiTheme="majorHAnsi"/>
        </w:rPr>
      </w:pPr>
      <w:r w:rsidRPr="0003250F">
        <w:rPr>
          <w:rFonts w:asciiTheme="majorHAnsi" w:hAnsiTheme="majorHAnsi"/>
        </w:rPr>
        <w:lastRenderedPageBreak/>
        <w:t xml:space="preserve">Eduka pakkujaga sõlmitakse </w:t>
      </w:r>
      <w:r w:rsidR="00A06DBC">
        <w:rPr>
          <w:rFonts w:asciiTheme="majorHAnsi" w:hAnsiTheme="majorHAnsi"/>
        </w:rPr>
        <w:t>töövõtuleping</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65755725" w14:textId="5890E6D4" w:rsidR="0091451D" w:rsidRDefault="0091451D" w:rsidP="0014574A">
      <w:pPr>
        <w:rPr>
          <w:rFonts w:asciiTheme="majorHAnsi" w:hAnsiTheme="majorHAnsi"/>
        </w:rPr>
      </w:pPr>
      <w:r>
        <w:rPr>
          <w:rFonts w:asciiTheme="majorHAnsi" w:hAnsiTheme="majorHAnsi"/>
        </w:rPr>
        <w:t>P</w:t>
      </w:r>
      <w:r w:rsidR="00344284">
        <w:rPr>
          <w:rFonts w:asciiTheme="majorHAnsi" w:hAnsiTheme="majorHAnsi"/>
        </w:rPr>
        <w:t>õhiprojekti</w:t>
      </w:r>
      <w:r>
        <w:rPr>
          <w:rFonts w:asciiTheme="majorHAnsi" w:hAnsiTheme="majorHAnsi"/>
        </w:rPr>
        <w:t xml:space="preserve"> (ühe köitena)</w:t>
      </w:r>
      <w:r w:rsidR="00B6167F">
        <w:rPr>
          <w:rFonts w:asciiTheme="majorHAnsi" w:hAnsiTheme="majorHAnsi"/>
        </w:rPr>
        <w:t xml:space="preserve"> üleandmise</w:t>
      </w:r>
      <w:r w:rsidR="0041060D">
        <w:rPr>
          <w:rFonts w:asciiTheme="majorHAnsi" w:hAnsiTheme="majorHAnsi"/>
        </w:rPr>
        <w:t xml:space="preserve"> tähtaeg on</w:t>
      </w:r>
      <w:r w:rsidR="00EE7A75" w:rsidRPr="00EE7A75">
        <w:rPr>
          <w:rFonts w:asciiTheme="majorHAnsi" w:hAnsiTheme="majorHAnsi"/>
        </w:rPr>
        <w:t xml:space="preserve"> hiljemalt </w:t>
      </w:r>
      <w:r>
        <w:rPr>
          <w:rFonts w:asciiTheme="majorHAnsi" w:hAnsiTheme="majorHAnsi"/>
        </w:rPr>
        <w:t>7</w:t>
      </w:r>
      <w:r w:rsidR="00076F57">
        <w:rPr>
          <w:rFonts w:asciiTheme="majorHAnsi" w:hAnsiTheme="majorHAnsi"/>
        </w:rPr>
        <w:t>5</w:t>
      </w:r>
      <w:r w:rsidR="00B6167F">
        <w:rPr>
          <w:rFonts w:asciiTheme="majorHAnsi" w:hAnsiTheme="majorHAnsi"/>
        </w:rPr>
        <w:t xml:space="preserve"> päeva peale </w:t>
      </w:r>
      <w:r w:rsidR="00F533AD">
        <w:rPr>
          <w:rFonts w:asciiTheme="majorHAnsi" w:hAnsiTheme="majorHAnsi"/>
        </w:rPr>
        <w:t>hankelepingu sõlmimist</w:t>
      </w:r>
      <w:r w:rsidR="00B6167F">
        <w:rPr>
          <w:rFonts w:asciiTheme="majorHAnsi" w:hAnsiTheme="majorHAnsi"/>
        </w:rPr>
        <w:t xml:space="preserve">. </w:t>
      </w:r>
    </w:p>
    <w:p w14:paraId="2B7957C5" w14:textId="0373DE16" w:rsidR="00EE7A75" w:rsidRPr="0091451D" w:rsidRDefault="0091451D" w:rsidP="0014574A">
      <w:pPr>
        <w:rPr>
          <w:rFonts w:asciiTheme="majorHAnsi" w:hAnsiTheme="majorHAnsi"/>
          <w:i/>
          <w:sz w:val="20"/>
          <w:szCs w:val="20"/>
        </w:rPr>
      </w:pPr>
      <w:r w:rsidRPr="0091451D">
        <w:rPr>
          <w:rFonts w:asciiTheme="majorHAnsi" w:hAnsiTheme="majorHAnsi"/>
          <w:i/>
          <w:sz w:val="20"/>
          <w:szCs w:val="20"/>
        </w:rPr>
        <w:t xml:space="preserve">Märkus: Kuna geodeetiline alusplaan on </w:t>
      </w:r>
      <w:r>
        <w:rPr>
          <w:rFonts w:asciiTheme="majorHAnsi" w:hAnsiTheme="majorHAnsi"/>
          <w:i/>
          <w:sz w:val="20"/>
          <w:szCs w:val="20"/>
        </w:rPr>
        <w:t xml:space="preserve">peale töövõtulepingu sõlmimist juba </w:t>
      </w:r>
      <w:r w:rsidRPr="0091451D">
        <w:rPr>
          <w:rFonts w:asciiTheme="majorHAnsi" w:hAnsiTheme="majorHAnsi"/>
          <w:i/>
          <w:sz w:val="20"/>
          <w:szCs w:val="20"/>
        </w:rPr>
        <w:t xml:space="preserve">olemas, siis saab </w:t>
      </w:r>
      <w:r>
        <w:rPr>
          <w:rFonts w:asciiTheme="majorHAnsi" w:hAnsiTheme="majorHAnsi"/>
          <w:i/>
          <w:sz w:val="20"/>
          <w:szCs w:val="20"/>
        </w:rPr>
        <w:t>projekteerimistööga koheselt alustada ja juba PT menetlusega paralleelselt liikuda edasi põhiprojekti faasi.</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791BF4D7"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 xml:space="preserve">kahes osas – esimene </w:t>
      </w:r>
      <w:r w:rsidR="00BE26F5">
        <w:rPr>
          <w:rFonts w:asciiTheme="majorHAnsi" w:hAnsiTheme="majorHAnsi"/>
        </w:rPr>
        <w:t>osamakse</w:t>
      </w:r>
      <w:r w:rsidR="00D12A40">
        <w:rPr>
          <w:rFonts w:asciiTheme="majorHAnsi" w:hAnsiTheme="majorHAnsi"/>
        </w:rPr>
        <w:t xml:space="preserve"> tasumine toimub peale põhiprojekti asendiplaani kooskõlastamist Saue vallavalitsuse poolt. Teise </w:t>
      </w:r>
      <w:r w:rsidR="00BE26F5">
        <w:rPr>
          <w:rFonts w:asciiTheme="majorHAnsi" w:hAnsiTheme="majorHAnsi"/>
        </w:rPr>
        <w:t>osamakse</w:t>
      </w:r>
      <w:r w:rsidR="00D12A40">
        <w:rPr>
          <w:rFonts w:asciiTheme="majorHAnsi" w:hAnsiTheme="majorHAnsi"/>
        </w:rPr>
        <w:t xml:space="preserve"> tasumine toimub pärast</w:t>
      </w:r>
      <w:r w:rsidR="0014574A" w:rsidRPr="0003250F">
        <w:rPr>
          <w:rFonts w:asciiTheme="majorHAnsi" w:hAnsiTheme="majorHAnsi"/>
        </w:rPr>
        <w:t xml:space="preserve"> </w:t>
      </w:r>
      <w:r w:rsidRPr="0003250F">
        <w:rPr>
          <w:rFonts w:asciiTheme="majorHAnsi" w:hAnsiTheme="majorHAnsi"/>
        </w:rPr>
        <w:t>teenuse osutamist</w:t>
      </w:r>
      <w:r w:rsidR="0014574A" w:rsidRPr="0003250F">
        <w:rPr>
          <w:rFonts w:asciiTheme="majorHAnsi" w:hAnsiTheme="majorHAnsi"/>
        </w:rPr>
        <w:t xml:space="preserve">. </w:t>
      </w:r>
      <w:r w:rsidR="0041060D">
        <w:rPr>
          <w:rFonts w:asciiTheme="majorHAnsi" w:hAnsiTheme="majorHAnsi"/>
        </w:rPr>
        <w:t>Arve tuleb esitada e-arvena</w:t>
      </w:r>
      <w:r w:rsidR="0091451D">
        <w:rPr>
          <w:rFonts w:asciiTheme="majorHAnsi" w:hAnsiTheme="majorHAnsi"/>
        </w:rPr>
        <w:t>.</w:t>
      </w:r>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5A4B54" w:rsidR="00F023DF" w:rsidRDefault="00F023DF" w:rsidP="0014574A">
      <w:pPr>
        <w:rPr>
          <w:rFonts w:asciiTheme="majorHAnsi" w:hAnsiTheme="majorHAnsi"/>
        </w:rPr>
      </w:pPr>
    </w:p>
    <w:p w14:paraId="0B1D0A32" w14:textId="77777777" w:rsidR="00E525C2" w:rsidRPr="00D227F4" w:rsidRDefault="00E525C2" w:rsidP="00E525C2">
      <w:pPr>
        <w:pStyle w:val="p31"/>
        <w:tabs>
          <w:tab w:val="clear" w:pos="480"/>
        </w:tabs>
        <w:spacing w:line="280" w:lineRule="exact"/>
        <w:ind w:left="0" w:hanging="6"/>
        <w:rPr>
          <w:lang w:val="et-EE"/>
        </w:rPr>
      </w:pPr>
      <w:r w:rsidRPr="00402757">
        <w:rPr>
          <w:b/>
          <w:color w:val="FF0000"/>
          <w:lang w:val="et-EE"/>
        </w:rPr>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77777777" w:rsidR="00E525C2" w:rsidRDefault="00E525C2" w:rsidP="00E525C2">
      <w:pPr>
        <w:pStyle w:val="p31"/>
        <w:tabs>
          <w:tab w:val="clear" w:pos="480"/>
        </w:tabs>
        <w:spacing w:line="280" w:lineRule="exact"/>
        <w:ind w:left="0" w:hanging="6"/>
        <w:rPr>
          <w:b/>
          <w:lang w:val="et-EE"/>
        </w:rPr>
      </w:pPr>
      <w:r w:rsidRPr="00E81E87">
        <w:rPr>
          <w:b/>
          <w:lang w:val="et-EE"/>
        </w:rPr>
        <w:t>PAKKUMUS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1D21DAAA" w14:textId="1FF03C8E" w:rsidR="00E525C2" w:rsidRDefault="00E525C2" w:rsidP="0024109F">
      <w:pPr>
        <w:numPr>
          <w:ilvl w:val="1"/>
          <w:numId w:val="11"/>
        </w:numPr>
      </w:pPr>
      <w:r w:rsidRPr="00D65D53">
        <w:t>Käesolevaga esitame av</w:t>
      </w:r>
      <w:r>
        <w:t>alduse pakkumusel osalemiseks –</w:t>
      </w:r>
      <w:r w:rsidR="0028785B">
        <w:t xml:space="preserve"> </w:t>
      </w:r>
      <w:r w:rsidR="00D200FB" w:rsidRPr="00D200FB">
        <w:t xml:space="preserve">Laitse-Munalaskme (Kaasiku külas) jalgratta- ja jalgtee põhiprojekti </w:t>
      </w:r>
      <w:r w:rsidR="0024109F" w:rsidRPr="0024109F">
        <w:t>koostamine</w:t>
      </w:r>
    </w:p>
    <w:p w14:paraId="36CE7497" w14:textId="77777777" w:rsidR="00E525C2" w:rsidRPr="00D65D53" w:rsidRDefault="00E525C2" w:rsidP="00E525C2">
      <w:pPr>
        <w:numPr>
          <w:ilvl w:val="1"/>
          <w:numId w:val="11"/>
        </w:numPr>
      </w:pPr>
      <w:r w:rsidRPr="00D65D53">
        <w:t>Samuti kinnitame, et meil ei esine riigihangete seaduse §95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385481D3" w14:textId="77777777" w:rsidR="00E525C2" w:rsidRPr="00AB19C8" w:rsidRDefault="00E525C2" w:rsidP="00E525C2">
      <w:pPr>
        <w:numPr>
          <w:ilvl w:val="1"/>
          <w:numId w:val="11"/>
        </w:numPr>
      </w:pPr>
      <w:r w:rsidRPr="001B108A">
        <w:rPr>
          <w:szCs w:val="24"/>
        </w:rPr>
        <w:t>Kinnitame, et meil on majandustegevuste registri (sh teede projekteerimiseks nõutav MTR  tegevusala liigil teeehitusprojektide koostamine).</w:t>
      </w:r>
    </w:p>
    <w:p w14:paraId="1D054190" w14:textId="77777777" w:rsidR="00E525C2" w:rsidRDefault="00E525C2" w:rsidP="00E525C2">
      <w:pPr>
        <w:numPr>
          <w:ilvl w:val="1"/>
          <w:numId w:val="11"/>
        </w:numPr>
      </w:pPr>
      <w:r w:rsidRPr="001B108A">
        <w:rPr>
          <w:szCs w:val="24"/>
        </w:rPr>
        <w:t>Kinnitus, et meil on projekteerimistöö teostamiseks olemas nõutava tehnilise haridusega töötajad ja pakkuja poolt töö tegemiseks määratud spetsialistid suudavad oma töökoormuse juures lepingus nimetatud töö lõpetada tähtaegselt.</w:t>
      </w:r>
    </w:p>
    <w:p w14:paraId="03A10134" w14:textId="7316B427" w:rsidR="00E525C2" w:rsidRDefault="00E525C2" w:rsidP="00E525C2">
      <w:pPr>
        <w:pStyle w:val="p31"/>
        <w:spacing w:line="280" w:lineRule="exact"/>
        <w:ind w:left="0" w:firstLine="0"/>
        <w:rPr>
          <w:color w:val="FF0000"/>
          <w:lang w:val="et-EE"/>
        </w:rPr>
      </w:pPr>
    </w:p>
    <w:p w14:paraId="52B7E448" w14:textId="77777777" w:rsidR="00E525C2" w:rsidRPr="00D65D53" w:rsidRDefault="00E525C2" w:rsidP="00E525C2">
      <w:pPr>
        <w:rPr>
          <w:szCs w:val="24"/>
        </w:rPr>
      </w:pPr>
      <w:r w:rsidRPr="00D65D53">
        <w:rPr>
          <w:szCs w:val="24"/>
        </w:rPr>
        <w:t>Pakkumustabel</w:t>
      </w:r>
    </w:p>
    <w:p w14:paraId="73BD876D" w14:textId="77777777" w:rsidR="00E525C2" w:rsidRPr="0003250F" w:rsidRDefault="00E525C2" w:rsidP="00E525C2">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E525C2" w14:paraId="2135555A" w14:textId="77777777" w:rsidTr="00095896">
        <w:tc>
          <w:tcPr>
            <w:tcW w:w="3110" w:type="dxa"/>
            <w:shd w:val="clear" w:color="auto" w:fill="auto"/>
          </w:tcPr>
          <w:p w14:paraId="490168AB"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56193C90"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E525C2" w14:paraId="01008FF8" w14:textId="77777777" w:rsidTr="00095896">
        <w:tc>
          <w:tcPr>
            <w:tcW w:w="3110" w:type="dxa"/>
            <w:shd w:val="clear" w:color="auto" w:fill="auto"/>
          </w:tcPr>
          <w:p w14:paraId="16182CE6" w14:textId="01952B20" w:rsidR="00E525C2" w:rsidRDefault="00E525C2" w:rsidP="0091451D">
            <w:pPr>
              <w:pStyle w:val="p31"/>
              <w:tabs>
                <w:tab w:val="clear" w:pos="480"/>
              </w:tabs>
              <w:spacing w:line="280" w:lineRule="exact"/>
              <w:ind w:left="0" w:firstLine="0"/>
              <w:jc w:val="center"/>
              <w:rPr>
                <w:lang w:val="et-EE"/>
              </w:rPr>
            </w:pPr>
            <w:r>
              <w:rPr>
                <w:lang w:val="et-EE"/>
              </w:rPr>
              <w:t xml:space="preserve">Geoloogiliste välitööde </w:t>
            </w:r>
            <w:r w:rsidR="00EE5282">
              <w:rPr>
                <w:lang w:val="et-EE"/>
              </w:rPr>
              <w:t>südamikpuurimise meetodil aruanne (</w:t>
            </w:r>
            <w:r w:rsidR="0091451D">
              <w:rPr>
                <w:lang w:val="et-EE"/>
              </w:rPr>
              <w:t>kokku 7</w:t>
            </w:r>
            <w:r w:rsidR="00EE5282">
              <w:rPr>
                <w:lang w:val="et-EE"/>
              </w:rPr>
              <w:t xml:space="preserve"> </w:t>
            </w:r>
            <w:r>
              <w:rPr>
                <w:lang w:val="et-EE"/>
              </w:rPr>
              <w:t>asukohas</w:t>
            </w:r>
            <w:r w:rsidR="00C3711F">
              <w:rPr>
                <w:lang w:val="et-EE"/>
              </w:rPr>
              <w:t xml:space="preserve"> </w:t>
            </w:r>
            <w:r w:rsidR="0028785B">
              <w:rPr>
                <w:lang w:val="et-EE"/>
              </w:rPr>
              <w:t>Kaasikul</w:t>
            </w:r>
            <w:r>
              <w:rPr>
                <w:lang w:val="et-EE"/>
              </w:rPr>
              <w:t>)</w:t>
            </w:r>
          </w:p>
        </w:tc>
        <w:tc>
          <w:tcPr>
            <w:tcW w:w="1350" w:type="dxa"/>
            <w:shd w:val="clear" w:color="auto" w:fill="auto"/>
          </w:tcPr>
          <w:p w14:paraId="387F26CE"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79F4E99F" w14:textId="77777777" w:rsidTr="00095896">
        <w:tc>
          <w:tcPr>
            <w:tcW w:w="3110" w:type="dxa"/>
            <w:shd w:val="clear" w:color="auto" w:fill="auto"/>
          </w:tcPr>
          <w:p w14:paraId="0D9FDC7D" w14:textId="466F3294" w:rsidR="00E525C2" w:rsidRDefault="0028785B" w:rsidP="0091451D">
            <w:pPr>
              <w:pStyle w:val="p31"/>
              <w:tabs>
                <w:tab w:val="clear" w:pos="480"/>
              </w:tabs>
              <w:spacing w:line="280" w:lineRule="exact"/>
              <w:ind w:left="0" w:firstLine="0"/>
              <w:jc w:val="center"/>
              <w:rPr>
                <w:lang w:val="et-EE"/>
              </w:rPr>
            </w:pPr>
            <w:r w:rsidRPr="0028785B">
              <w:rPr>
                <w:lang w:val="et-EE"/>
              </w:rPr>
              <w:t xml:space="preserve">Laitse-Munalaskme (Kaasiku külas) jalgratta- ja jalgtee põhiprojekt </w:t>
            </w:r>
            <w:r w:rsidR="0091451D">
              <w:rPr>
                <w:lang w:val="et-EE"/>
              </w:rPr>
              <w:t>koos valgustuse eriosaga</w:t>
            </w:r>
            <w:r w:rsidR="00F533AD" w:rsidRPr="001C0560">
              <w:rPr>
                <w:lang w:val="et-EE"/>
              </w:rPr>
              <w:t xml:space="preserve"> </w:t>
            </w:r>
            <w:r w:rsidR="00E525C2">
              <w:rPr>
                <w:lang w:val="et-EE"/>
              </w:rPr>
              <w:t>sh ehituse eelkalkulatsioon</w:t>
            </w:r>
          </w:p>
        </w:tc>
        <w:tc>
          <w:tcPr>
            <w:tcW w:w="1350" w:type="dxa"/>
            <w:shd w:val="clear" w:color="auto" w:fill="auto"/>
          </w:tcPr>
          <w:p w14:paraId="48DA4E26"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275F7437" w14:textId="77777777" w:rsidTr="00095896">
        <w:tc>
          <w:tcPr>
            <w:tcW w:w="3110" w:type="dxa"/>
            <w:shd w:val="clear" w:color="auto" w:fill="auto"/>
          </w:tcPr>
          <w:p w14:paraId="43B36ACD"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551525FE"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5FFC9F17" w14:textId="77777777" w:rsidTr="00095896">
        <w:tc>
          <w:tcPr>
            <w:tcW w:w="3110" w:type="dxa"/>
            <w:shd w:val="clear" w:color="auto" w:fill="auto"/>
          </w:tcPr>
          <w:p w14:paraId="13FA2DE3"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7FBF1103"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6EA95BDC" w14:textId="77777777" w:rsidTr="00095896">
        <w:tc>
          <w:tcPr>
            <w:tcW w:w="3110" w:type="dxa"/>
            <w:shd w:val="clear" w:color="auto" w:fill="auto"/>
          </w:tcPr>
          <w:p w14:paraId="7970310F"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60170861" w14:textId="77777777" w:rsidR="00E525C2" w:rsidRPr="001E17D2" w:rsidRDefault="00E525C2" w:rsidP="00095896">
            <w:pPr>
              <w:pStyle w:val="p31"/>
              <w:tabs>
                <w:tab w:val="clear" w:pos="480"/>
              </w:tabs>
              <w:spacing w:line="280" w:lineRule="exact"/>
              <w:ind w:left="0" w:firstLine="0"/>
              <w:jc w:val="center"/>
              <w:rPr>
                <w:lang w:val="et-EE"/>
              </w:rPr>
            </w:pPr>
          </w:p>
        </w:tc>
      </w:tr>
    </w:tbl>
    <w:p w14:paraId="0B8BCC56" w14:textId="7DD42756"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p w14:paraId="5708AA09" w14:textId="77777777" w:rsidR="00E525C2" w:rsidRDefault="00E525C2" w:rsidP="0014574A">
      <w:pPr>
        <w:rPr>
          <w:rFonts w:asciiTheme="majorHAnsi" w:hAnsiTheme="majorHAnsi"/>
        </w:rPr>
      </w:pP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4"/>
  </w:num>
  <w:num w:numId="7">
    <w:abstractNumId w:val="1"/>
  </w:num>
  <w:num w:numId="8">
    <w:abstractNumId w:val="10"/>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04345"/>
    <w:rsid w:val="00013D90"/>
    <w:rsid w:val="00015FB9"/>
    <w:rsid w:val="000232E1"/>
    <w:rsid w:val="0002351D"/>
    <w:rsid w:val="0002502F"/>
    <w:rsid w:val="0002532D"/>
    <w:rsid w:val="00032362"/>
    <w:rsid w:val="0003250F"/>
    <w:rsid w:val="00032EFA"/>
    <w:rsid w:val="0006358F"/>
    <w:rsid w:val="00065E76"/>
    <w:rsid w:val="000745F6"/>
    <w:rsid w:val="00076F57"/>
    <w:rsid w:val="00081DC6"/>
    <w:rsid w:val="00093B41"/>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55C0B"/>
    <w:rsid w:val="00170344"/>
    <w:rsid w:val="00171057"/>
    <w:rsid w:val="00172AD6"/>
    <w:rsid w:val="0017666B"/>
    <w:rsid w:val="00177FEE"/>
    <w:rsid w:val="00195D18"/>
    <w:rsid w:val="001A4B95"/>
    <w:rsid w:val="001B5AE3"/>
    <w:rsid w:val="001C0560"/>
    <w:rsid w:val="001C554E"/>
    <w:rsid w:val="001D7517"/>
    <w:rsid w:val="001E059A"/>
    <w:rsid w:val="00200A70"/>
    <w:rsid w:val="00211D5E"/>
    <w:rsid w:val="00216DA0"/>
    <w:rsid w:val="002204C3"/>
    <w:rsid w:val="00224EE6"/>
    <w:rsid w:val="00230957"/>
    <w:rsid w:val="00234438"/>
    <w:rsid w:val="00235B85"/>
    <w:rsid w:val="0024109F"/>
    <w:rsid w:val="0024607F"/>
    <w:rsid w:val="0025001A"/>
    <w:rsid w:val="0025369E"/>
    <w:rsid w:val="00253CD2"/>
    <w:rsid w:val="00254B3A"/>
    <w:rsid w:val="00254F3D"/>
    <w:rsid w:val="00256A61"/>
    <w:rsid w:val="002606F7"/>
    <w:rsid w:val="0026321F"/>
    <w:rsid w:val="00274114"/>
    <w:rsid w:val="002749B9"/>
    <w:rsid w:val="002771AC"/>
    <w:rsid w:val="00282771"/>
    <w:rsid w:val="0028785B"/>
    <w:rsid w:val="002A5EB0"/>
    <w:rsid w:val="002B1CA8"/>
    <w:rsid w:val="002C2A63"/>
    <w:rsid w:val="002C76B4"/>
    <w:rsid w:val="002D1D34"/>
    <w:rsid w:val="002D7231"/>
    <w:rsid w:val="002F7D78"/>
    <w:rsid w:val="00307DE2"/>
    <w:rsid w:val="003301F4"/>
    <w:rsid w:val="003306EF"/>
    <w:rsid w:val="00330EEC"/>
    <w:rsid w:val="003344E7"/>
    <w:rsid w:val="00334F7B"/>
    <w:rsid w:val="00340B3A"/>
    <w:rsid w:val="00343CA4"/>
    <w:rsid w:val="00344284"/>
    <w:rsid w:val="00367BDD"/>
    <w:rsid w:val="00370A24"/>
    <w:rsid w:val="00372688"/>
    <w:rsid w:val="00372790"/>
    <w:rsid w:val="00374E2D"/>
    <w:rsid w:val="003772FC"/>
    <w:rsid w:val="003809CD"/>
    <w:rsid w:val="003A0937"/>
    <w:rsid w:val="003A25EB"/>
    <w:rsid w:val="003A6E90"/>
    <w:rsid w:val="003B0E20"/>
    <w:rsid w:val="003C0998"/>
    <w:rsid w:val="003E6B5A"/>
    <w:rsid w:val="003F14C8"/>
    <w:rsid w:val="003F5D19"/>
    <w:rsid w:val="004033F7"/>
    <w:rsid w:val="0041060D"/>
    <w:rsid w:val="00410CD0"/>
    <w:rsid w:val="00413FB0"/>
    <w:rsid w:val="00424BC1"/>
    <w:rsid w:val="00441E05"/>
    <w:rsid w:val="00444D0D"/>
    <w:rsid w:val="004544BE"/>
    <w:rsid w:val="00460A4D"/>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C210B"/>
    <w:rsid w:val="005C4B21"/>
    <w:rsid w:val="005E0C0C"/>
    <w:rsid w:val="005E4629"/>
    <w:rsid w:val="005E599A"/>
    <w:rsid w:val="005E5DB6"/>
    <w:rsid w:val="005F144E"/>
    <w:rsid w:val="005F1DF9"/>
    <w:rsid w:val="005F39B4"/>
    <w:rsid w:val="005F44DC"/>
    <w:rsid w:val="005F6E75"/>
    <w:rsid w:val="0060010D"/>
    <w:rsid w:val="00610B49"/>
    <w:rsid w:val="006160F2"/>
    <w:rsid w:val="00617101"/>
    <w:rsid w:val="00627DE0"/>
    <w:rsid w:val="00634B1B"/>
    <w:rsid w:val="006473F7"/>
    <w:rsid w:val="00653506"/>
    <w:rsid w:val="006578CB"/>
    <w:rsid w:val="006628F8"/>
    <w:rsid w:val="00665BF9"/>
    <w:rsid w:val="0067203C"/>
    <w:rsid w:val="00674628"/>
    <w:rsid w:val="0068337E"/>
    <w:rsid w:val="00690DEF"/>
    <w:rsid w:val="00693FDD"/>
    <w:rsid w:val="006949B8"/>
    <w:rsid w:val="006B0107"/>
    <w:rsid w:val="006B2AE8"/>
    <w:rsid w:val="006C0679"/>
    <w:rsid w:val="006F1E3B"/>
    <w:rsid w:val="006F1EAF"/>
    <w:rsid w:val="006F6BA0"/>
    <w:rsid w:val="007006E0"/>
    <w:rsid w:val="007050B4"/>
    <w:rsid w:val="00705906"/>
    <w:rsid w:val="00707A7A"/>
    <w:rsid w:val="0071186A"/>
    <w:rsid w:val="00713615"/>
    <w:rsid w:val="00715117"/>
    <w:rsid w:val="00715B33"/>
    <w:rsid w:val="00717C9F"/>
    <w:rsid w:val="0072056F"/>
    <w:rsid w:val="0072390B"/>
    <w:rsid w:val="00736DBA"/>
    <w:rsid w:val="0075343F"/>
    <w:rsid w:val="00761657"/>
    <w:rsid w:val="007706CB"/>
    <w:rsid w:val="00774BC2"/>
    <w:rsid w:val="00775759"/>
    <w:rsid w:val="00791896"/>
    <w:rsid w:val="0079338E"/>
    <w:rsid w:val="007A1A70"/>
    <w:rsid w:val="007A6879"/>
    <w:rsid w:val="007B0567"/>
    <w:rsid w:val="007B06C4"/>
    <w:rsid w:val="007B06EC"/>
    <w:rsid w:val="007B29DC"/>
    <w:rsid w:val="007B3C77"/>
    <w:rsid w:val="007C7BBD"/>
    <w:rsid w:val="007D14EF"/>
    <w:rsid w:val="007D1A53"/>
    <w:rsid w:val="007D630C"/>
    <w:rsid w:val="007D6EFE"/>
    <w:rsid w:val="007D70A2"/>
    <w:rsid w:val="007D7AB0"/>
    <w:rsid w:val="007E5B28"/>
    <w:rsid w:val="007E6020"/>
    <w:rsid w:val="008007D2"/>
    <w:rsid w:val="008036AC"/>
    <w:rsid w:val="008038CD"/>
    <w:rsid w:val="00817B08"/>
    <w:rsid w:val="00826095"/>
    <w:rsid w:val="0085156F"/>
    <w:rsid w:val="00852A7F"/>
    <w:rsid w:val="008606C9"/>
    <w:rsid w:val="00871215"/>
    <w:rsid w:val="00871F9C"/>
    <w:rsid w:val="00890863"/>
    <w:rsid w:val="008931D5"/>
    <w:rsid w:val="008A22B9"/>
    <w:rsid w:val="008A38D0"/>
    <w:rsid w:val="008B2336"/>
    <w:rsid w:val="008B579B"/>
    <w:rsid w:val="008C1E0C"/>
    <w:rsid w:val="008C2245"/>
    <w:rsid w:val="008C2ECC"/>
    <w:rsid w:val="008D0E42"/>
    <w:rsid w:val="008E6C9B"/>
    <w:rsid w:val="008F1A6D"/>
    <w:rsid w:val="008F614A"/>
    <w:rsid w:val="008F7D8D"/>
    <w:rsid w:val="009004B0"/>
    <w:rsid w:val="00910338"/>
    <w:rsid w:val="0091451D"/>
    <w:rsid w:val="00920466"/>
    <w:rsid w:val="00923B67"/>
    <w:rsid w:val="00947BCE"/>
    <w:rsid w:val="00954538"/>
    <w:rsid w:val="0095551F"/>
    <w:rsid w:val="00955C81"/>
    <w:rsid w:val="00961538"/>
    <w:rsid w:val="00971B45"/>
    <w:rsid w:val="00982A56"/>
    <w:rsid w:val="00986855"/>
    <w:rsid w:val="009A1F10"/>
    <w:rsid w:val="009A7932"/>
    <w:rsid w:val="009B2CFE"/>
    <w:rsid w:val="009B2F94"/>
    <w:rsid w:val="009B3AE5"/>
    <w:rsid w:val="009C153B"/>
    <w:rsid w:val="009C17D0"/>
    <w:rsid w:val="009D5588"/>
    <w:rsid w:val="009E0D3B"/>
    <w:rsid w:val="009E1E88"/>
    <w:rsid w:val="009E1F46"/>
    <w:rsid w:val="009E3949"/>
    <w:rsid w:val="009F528E"/>
    <w:rsid w:val="009F6C1E"/>
    <w:rsid w:val="00A045BE"/>
    <w:rsid w:val="00A06DBC"/>
    <w:rsid w:val="00A1443E"/>
    <w:rsid w:val="00A16623"/>
    <w:rsid w:val="00A35C2B"/>
    <w:rsid w:val="00A36C77"/>
    <w:rsid w:val="00A41162"/>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3700B"/>
    <w:rsid w:val="00B4489E"/>
    <w:rsid w:val="00B57828"/>
    <w:rsid w:val="00B6167F"/>
    <w:rsid w:val="00B61BB8"/>
    <w:rsid w:val="00B61CCC"/>
    <w:rsid w:val="00B7237A"/>
    <w:rsid w:val="00B75EE9"/>
    <w:rsid w:val="00B76321"/>
    <w:rsid w:val="00B82A38"/>
    <w:rsid w:val="00B8304B"/>
    <w:rsid w:val="00B83BFC"/>
    <w:rsid w:val="00B83D4F"/>
    <w:rsid w:val="00B96EDD"/>
    <w:rsid w:val="00B973F5"/>
    <w:rsid w:val="00BA67DA"/>
    <w:rsid w:val="00BB18F8"/>
    <w:rsid w:val="00BB208C"/>
    <w:rsid w:val="00BB34B9"/>
    <w:rsid w:val="00BB427A"/>
    <w:rsid w:val="00BC28DF"/>
    <w:rsid w:val="00BC7BF7"/>
    <w:rsid w:val="00BD1B80"/>
    <w:rsid w:val="00BD1D35"/>
    <w:rsid w:val="00BD50EE"/>
    <w:rsid w:val="00BE01BC"/>
    <w:rsid w:val="00BE26F5"/>
    <w:rsid w:val="00BE6156"/>
    <w:rsid w:val="00BF583B"/>
    <w:rsid w:val="00BF58EB"/>
    <w:rsid w:val="00BF6BE9"/>
    <w:rsid w:val="00BF6DC5"/>
    <w:rsid w:val="00C03E23"/>
    <w:rsid w:val="00C07DB3"/>
    <w:rsid w:val="00C119FF"/>
    <w:rsid w:val="00C11CB0"/>
    <w:rsid w:val="00C22A34"/>
    <w:rsid w:val="00C234E2"/>
    <w:rsid w:val="00C24635"/>
    <w:rsid w:val="00C34628"/>
    <w:rsid w:val="00C34AD6"/>
    <w:rsid w:val="00C3711F"/>
    <w:rsid w:val="00C51601"/>
    <w:rsid w:val="00C60F14"/>
    <w:rsid w:val="00C80758"/>
    <w:rsid w:val="00C905BC"/>
    <w:rsid w:val="00CA2AC4"/>
    <w:rsid w:val="00CB34E5"/>
    <w:rsid w:val="00CD0F89"/>
    <w:rsid w:val="00CE0737"/>
    <w:rsid w:val="00D01D41"/>
    <w:rsid w:val="00D12A40"/>
    <w:rsid w:val="00D200FB"/>
    <w:rsid w:val="00D214E7"/>
    <w:rsid w:val="00D238DD"/>
    <w:rsid w:val="00D3408D"/>
    <w:rsid w:val="00D348FB"/>
    <w:rsid w:val="00D37EBB"/>
    <w:rsid w:val="00D430B6"/>
    <w:rsid w:val="00D43282"/>
    <w:rsid w:val="00D663B6"/>
    <w:rsid w:val="00D71338"/>
    <w:rsid w:val="00D820AA"/>
    <w:rsid w:val="00D826B4"/>
    <w:rsid w:val="00D93A85"/>
    <w:rsid w:val="00D940FE"/>
    <w:rsid w:val="00DA2EFD"/>
    <w:rsid w:val="00DB2F2A"/>
    <w:rsid w:val="00DB41B8"/>
    <w:rsid w:val="00DC219E"/>
    <w:rsid w:val="00DD2959"/>
    <w:rsid w:val="00DE0B13"/>
    <w:rsid w:val="00DE1136"/>
    <w:rsid w:val="00DE6546"/>
    <w:rsid w:val="00DE7D10"/>
    <w:rsid w:val="00DF1ED3"/>
    <w:rsid w:val="00E047FE"/>
    <w:rsid w:val="00E11485"/>
    <w:rsid w:val="00E124BF"/>
    <w:rsid w:val="00E13C50"/>
    <w:rsid w:val="00E143EA"/>
    <w:rsid w:val="00E16414"/>
    <w:rsid w:val="00E22320"/>
    <w:rsid w:val="00E26940"/>
    <w:rsid w:val="00E332E9"/>
    <w:rsid w:val="00E34EE5"/>
    <w:rsid w:val="00E360B9"/>
    <w:rsid w:val="00E37D5A"/>
    <w:rsid w:val="00E525C2"/>
    <w:rsid w:val="00E52BF0"/>
    <w:rsid w:val="00E632B6"/>
    <w:rsid w:val="00E636C2"/>
    <w:rsid w:val="00E71194"/>
    <w:rsid w:val="00E80A68"/>
    <w:rsid w:val="00E840D5"/>
    <w:rsid w:val="00E852E7"/>
    <w:rsid w:val="00E85C4B"/>
    <w:rsid w:val="00E87E63"/>
    <w:rsid w:val="00E93B60"/>
    <w:rsid w:val="00E94C75"/>
    <w:rsid w:val="00E972C6"/>
    <w:rsid w:val="00EA0A85"/>
    <w:rsid w:val="00EA4A4D"/>
    <w:rsid w:val="00EA6A80"/>
    <w:rsid w:val="00EB386E"/>
    <w:rsid w:val="00EB4696"/>
    <w:rsid w:val="00EB48DD"/>
    <w:rsid w:val="00EC6F76"/>
    <w:rsid w:val="00ED0DC2"/>
    <w:rsid w:val="00ED66E9"/>
    <w:rsid w:val="00ED6D2C"/>
    <w:rsid w:val="00EE4AF6"/>
    <w:rsid w:val="00EE5282"/>
    <w:rsid w:val="00EE7A75"/>
    <w:rsid w:val="00EF2A23"/>
    <w:rsid w:val="00EF739B"/>
    <w:rsid w:val="00F01F83"/>
    <w:rsid w:val="00F023DF"/>
    <w:rsid w:val="00F0315D"/>
    <w:rsid w:val="00F03C16"/>
    <w:rsid w:val="00F107FB"/>
    <w:rsid w:val="00F11908"/>
    <w:rsid w:val="00F14348"/>
    <w:rsid w:val="00F153AE"/>
    <w:rsid w:val="00F23255"/>
    <w:rsid w:val="00F23EE6"/>
    <w:rsid w:val="00F25081"/>
    <w:rsid w:val="00F3427D"/>
    <w:rsid w:val="00F3578A"/>
    <w:rsid w:val="00F429D9"/>
    <w:rsid w:val="00F42B70"/>
    <w:rsid w:val="00F4537C"/>
    <w:rsid w:val="00F46008"/>
    <w:rsid w:val="00F533AD"/>
    <w:rsid w:val="00F66917"/>
    <w:rsid w:val="00F6752E"/>
    <w:rsid w:val="00F679DD"/>
    <w:rsid w:val="00F67F53"/>
    <w:rsid w:val="00F74CB7"/>
    <w:rsid w:val="00F77429"/>
    <w:rsid w:val="00F77B83"/>
    <w:rsid w:val="00F958A2"/>
    <w:rsid w:val="00FA0D8A"/>
    <w:rsid w:val="00FA738B"/>
    <w:rsid w:val="00FC192E"/>
    <w:rsid w:val="00FC7879"/>
    <w:rsid w:val="00FD359A"/>
    <w:rsid w:val="00FD6369"/>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33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004744131">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brandmeister@sauevald.ee" TargetMode="External"/><Relationship Id="rId5" Type="http://schemas.openxmlformats.org/officeDocument/2006/relationships/numbering" Target="numbering.xml"/><Relationship Id="rId10" Type="http://schemas.openxmlformats.org/officeDocument/2006/relationships/hyperlink" Target="mailto:indrek.brandmeister@sauevald.ee" TargetMode="External"/><Relationship Id="rId4" Type="http://schemas.openxmlformats.org/officeDocument/2006/relationships/customXml" Target="../customXml/item4.xml"/><Relationship Id="rId9" Type="http://schemas.openxmlformats.org/officeDocument/2006/relationships/hyperlink" Target="https://kaart.delfi.ee/?bookmark=fae9b2ba93cccafdc1507249ba1d8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3EC31-11B2-4A2E-9D17-EADE5A1BA052}">
  <ds:schemaRefs>
    <ds:schemaRef ds:uri="http://schemas.openxmlformats.org/officeDocument/2006/bibliography"/>
  </ds:schemaRefs>
</ds:datastoreItem>
</file>

<file path=customXml/itemProps3.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D42FB-9EC2-426B-ACBF-8DB41A9E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1007</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Brandmeister</cp:lastModifiedBy>
  <cp:revision>29</cp:revision>
  <dcterms:created xsi:type="dcterms:W3CDTF">2021-12-15T10:13:00Z</dcterms:created>
  <dcterms:modified xsi:type="dcterms:W3CDTF">2021-12-15T10:46:00Z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