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2" w14:textId="44ABBAF7" w:rsidR="00B96EDD" w:rsidRPr="00954B2B" w:rsidRDefault="0059540B" w:rsidP="00954B2B">
      <w:pPr>
        <w:spacing w:line="280" w:lineRule="exact"/>
        <w:jc w:val="center"/>
        <w:rPr>
          <w:rFonts w:ascii="Cambria" w:hAnsi="Cambria"/>
          <w:sz w:val="22"/>
        </w:rPr>
      </w:pPr>
      <w:r w:rsidRPr="00954B2B">
        <w:rPr>
          <w:rFonts w:ascii="Cambria" w:hAnsi="Cambria"/>
          <w:sz w:val="22"/>
        </w:rPr>
        <w:t>Alla lihthanke piirmäära jääv hange „</w:t>
      </w:r>
      <w:r w:rsidR="00486576" w:rsidRPr="00486576">
        <w:rPr>
          <w:rFonts w:ascii="Cambria" w:hAnsi="Cambria"/>
          <w:sz w:val="22"/>
        </w:rPr>
        <w:t xml:space="preserve">Saue </w:t>
      </w:r>
      <w:r w:rsidR="00486576">
        <w:rPr>
          <w:rFonts w:ascii="Cambria" w:hAnsi="Cambria"/>
          <w:sz w:val="22"/>
        </w:rPr>
        <w:t xml:space="preserve">valla </w:t>
      </w:r>
      <w:r w:rsidR="007B3F80">
        <w:rPr>
          <w:rFonts w:ascii="Cambria" w:hAnsi="Cambria"/>
          <w:sz w:val="22"/>
        </w:rPr>
        <w:t xml:space="preserve">konsolideerimisgrupi </w:t>
      </w:r>
      <w:r w:rsidR="00AD2B51">
        <w:rPr>
          <w:rFonts w:ascii="Cambria" w:hAnsi="Cambria"/>
          <w:sz w:val="22"/>
        </w:rPr>
        <w:t xml:space="preserve">raamatupidamise aastaaruannete </w:t>
      </w:r>
      <w:r w:rsidR="00486576" w:rsidRPr="00486576">
        <w:rPr>
          <w:rFonts w:ascii="Cambria" w:hAnsi="Cambria"/>
          <w:sz w:val="22"/>
        </w:rPr>
        <w:t>auditeerimine</w:t>
      </w:r>
      <w:r w:rsidRPr="00954B2B">
        <w:rPr>
          <w:rFonts w:ascii="Cambria" w:hAnsi="Cambria"/>
          <w:sz w:val="22"/>
        </w:rPr>
        <w:t>“</w:t>
      </w:r>
    </w:p>
    <w:p w14:paraId="20A23183" w14:textId="249227C1" w:rsidR="00B96EDD" w:rsidRPr="00954B2B" w:rsidRDefault="00EE7A75" w:rsidP="00954B2B">
      <w:pPr>
        <w:spacing w:line="280" w:lineRule="exact"/>
        <w:jc w:val="center"/>
        <w:rPr>
          <w:rFonts w:ascii="Cambria" w:hAnsi="Cambria"/>
          <w:sz w:val="22"/>
        </w:rPr>
      </w:pPr>
      <w:r w:rsidRPr="00954B2B">
        <w:rPr>
          <w:rFonts w:ascii="Cambria" w:hAnsi="Cambria"/>
          <w:sz w:val="22"/>
        </w:rPr>
        <w:t>VÄIKEHANKE ALUSDOKUMENT</w:t>
      </w:r>
    </w:p>
    <w:p w14:paraId="0B6C8ACA" w14:textId="478B5FBC" w:rsidR="00EE7A75" w:rsidRPr="00954B2B" w:rsidRDefault="00EE7A75" w:rsidP="00954B2B">
      <w:pPr>
        <w:spacing w:line="280" w:lineRule="exact"/>
        <w:rPr>
          <w:rFonts w:ascii="Cambria" w:hAnsi="Cambria"/>
          <w:sz w:val="22"/>
        </w:rPr>
      </w:pPr>
    </w:p>
    <w:p w14:paraId="67730256" w14:textId="77777777" w:rsidR="00954B2B" w:rsidRDefault="00954B2B" w:rsidP="00954B2B">
      <w:pPr>
        <w:spacing w:line="280" w:lineRule="exact"/>
        <w:rPr>
          <w:rFonts w:ascii="Cambria" w:hAnsi="Cambria"/>
          <w:sz w:val="22"/>
        </w:rPr>
      </w:pPr>
    </w:p>
    <w:p w14:paraId="68D3290B" w14:textId="3AD4165C" w:rsidR="00954B2B" w:rsidRPr="00954B2B" w:rsidRDefault="00486576" w:rsidP="00954B2B">
      <w:pPr>
        <w:spacing w:line="280" w:lineRule="exact"/>
        <w:rPr>
          <w:rFonts w:ascii="Cambria" w:hAnsi="Cambria"/>
          <w:sz w:val="22"/>
        </w:rPr>
      </w:pPr>
      <w:r>
        <w:rPr>
          <w:rFonts w:ascii="Cambria" w:hAnsi="Cambria"/>
          <w:sz w:val="22"/>
        </w:rPr>
        <w:t xml:space="preserve">Hankija/teenuse </w:t>
      </w:r>
      <w:r w:rsidR="00954B2B">
        <w:rPr>
          <w:rFonts w:ascii="Cambria" w:hAnsi="Cambria"/>
          <w:sz w:val="22"/>
        </w:rPr>
        <w:t>tellija</w:t>
      </w:r>
      <w:r w:rsidR="00954B2B" w:rsidRPr="00954B2B">
        <w:rPr>
          <w:rFonts w:ascii="Cambria" w:hAnsi="Cambria"/>
          <w:sz w:val="22"/>
        </w:rPr>
        <w:t>: Saue Vallavalitsus</w:t>
      </w:r>
    </w:p>
    <w:p w14:paraId="647FE7B1" w14:textId="5FF40307" w:rsidR="00954B2B" w:rsidRPr="00954B2B" w:rsidRDefault="00954B2B" w:rsidP="00954B2B">
      <w:pPr>
        <w:spacing w:line="280" w:lineRule="exact"/>
        <w:rPr>
          <w:rFonts w:ascii="Cambria" w:hAnsi="Cambria"/>
          <w:sz w:val="22"/>
        </w:rPr>
      </w:pPr>
      <w:r>
        <w:rPr>
          <w:rFonts w:ascii="Cambria" w:hAnsi="Cambria"/>
          <w:sz w:val="22"/>
        </w:rPr>
        <w:t>Hankija kontaktisik</w:t>
      </w:r>
      <w:r w:rsidRPr="00954B2B">
        <w:rPr>
          <w:rFonts w:ascii="Cambria" w:hAnsi="Cambria"/>
          <w:sz w:val="22"/>
        </w:rPr>
        <w:t xml:space="preserve">: </w:t>
      </w:r>
      <w:r w:rsidR="00486576">
        <w:rPr>
          <w:rFonts w:ascii="Cambria" w:hAnsi="Cambria"/>
          <w:sz w:val="22"/>
        </w:rPr>
        <w:t xml:space="preserve">finantsjuht Mart Martinson </w:t>
      </w:r>
    </w:p>
    <w:p w14:paraId="48E48923" w14:textId="16F939C8" w:rsidR="00D41BFC" w:rsidRPr="00954B2B" w:rsidRDefault="00486576" w:rsidP="00486576">
      <w:pPr>
        <w:spacing w:line="280" w:lineRule="exact"/>
        <w:rPr>
          <w:rFonts w:ascii="Cambria" w:hAnsi="Cambria"/>
          <w:sz w:val="22"/>
        </w:rPr>
      </w:pPr>
      <w:r>
        <w:rPr>
          <w:rFonts w:ascii="Cambria" w:hAnsi="Cambria"/>
          <w:sz w:val="22"/>
        </w:rPr>
        <w:t>K</w:t>
      </w:r>
      <w:r w:rsidR="00954B2B">
        <w:rPr>
          <w:rFonts w:ascii="Cambria" w:hAnsi="Cambria"/>
          <w:sz w:val="22"/>
        </w:rPr>
        <w:t>ontaktandmed</w:t>
      </w:r>
      <w:r>
        <w:rPr>
          <w:rFonts w:ascii="Cambria" w:hAnsi="Cambria"/>
          <w:sz w:val="22"/>
        </w:rPr>
        <w:t>/lisainfo küsimine</w:t>
      </w:r>
      <w:r w:rsidR="00954B2B" w:rsidRPr="00954B2B">
        <w:rPr>
          <w:rFonts w:ascii="Cambria" w:hAnsi="Cambria"/>
          <w:sz w:val="22"/>
        </w:rPr>
        <w:t>:</w:t>
      </w:r>
      <w:r w:rsidR="00CA388B">
        <w:rPr>
          <w:rFonts w:ascii="Cambria" w:hAnsi="Cambria"/>
          <w:sz w:val="22"/>
        </w:rPr>
        <w:t xml:space="preserve"> </w:t>
      </w:r>
      <w:r>
        <w:rPr>
          <w:rFonts w:ascii="Cambria" w:hAnsi="Cambria"/>
          <w:sz w:val="22"/>
        </w:rPr>
        <w:t xml:space="preserve">+372 506 2709, </w:t>
      </w:r>
      <w:hyperlink r:id="rId9" w:history="1">
        <w:r w:rsidRPr="00C11B2A">
          <w:rPr>
            <w:rStyle w:val="Hyperlink"/>
            <w:rFonts w:ascii="Cambria" w:hAnsi="Cambria"/>
            <w:sz w:val="22"/>
          </w:rPr>
          <w:t>mart.martinson@sauevald.ee</w:t>
        </w:r>
      </w:hyperlink>
      <w:r>
        <w:rPr>
          <w:rFonts w:ascii="Cambria" w:hAnsi="Cambria"/>
          <w:sz w:val="22"/>
        </w:rPr>
        <w:t xml:space="preserve"> </w:t>
      </w:r>
    </w:p>
    <w:p w14:paraId="20A23185" w14:textId="77777777" w:rsidR="004F7EA3" w:rsidRPr="00954B2B" w:rsidRDefault="004F7EA3" w:rsidP="00954B2B">
      <w:pPr>
        <w:spacing w:line="280" w:lineRule="exact"/>
        <w:rPr>
          <w:rFonts w:ascii="Cambria" w:hAnsi="Cambria"/>
          <w:sz w:val="22"/>
        </w:rPr>
      </w:pPr>
    </w:p>
    <w:p w14:paraId="20A23186" w14:textId="564DDFAD" w:rsidR="00B02E98" w:rsidRPr="00954B2B" w:rsidRDefault="00954B2B" w:rsidP="00C87588">
      <w:pPr>
        <w:pStyle w:val="ListParagraph"/>
        <w:numPr>
          <w:ilvl w:val="0"/>
          <w:numId w:val="11"/>
        </w:numPr>
        <w:spacing w:line="280" w:lineRule="exact"/>
        <w:ind w:left="709" w:hanging="709"/>
        <w:rPr>
          <w:rFonts w:ascii="Cambria" w:hAnsi="Cambria"/>
          <w:b/>
          <w:sz w:val="22"/>
        </w:rPr>
      </w:pPr>
      <w:r>
        <w:rPr>
          <w:rFonts w:ascii="Cambria" w:hAnsi="Cambria"/>
          <w:b/>
          <w:sz w:val="22"/>
        </w:rPr>
        <w:t>Hanke objekt</w:t>
      </w:r>
    </w:p>
    <w:p w14:paraId="67DDF3CF" w14:textId="142BE010" w:rsidR="00486576" w:rsidRPr="003E029D" w:rsidRDefault="004544BE" w:rsidP="009D5EE0">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soovib tellida</w:t>
      </w:r>
      <w:r w:rsidR="00486576">
        <w:rPr>
          <w:rFonts w:ascii="Cambria" w:hAnsi="Cambria"/>
          <w:sz w:val="22"/>
        </w:rPr>
        <w:t xml:space="preserve"> a</w:t>
      </w:r>
      <w:r w:rsidR="00486576" w:rsidRPr="00486576">
        <w:rPr>
          <w:rFonts w:ascii="Cambria" w:hAnsi="Cambria"/>
          <w:sz w:val="22"/>
        </w:rPr>
        <w:t xml:space="preserve">udiitortegevuse seaduse § 91 lõike 3 kohast </w:t>
      </w:r>
      <w:r w:rsidR="00486576">
        <w:rPr>
          <w:rFonts w:ascii="Cambria" w:hAnsi="Cambria"/>
          <w:sz w:val="22"/>
        </w:rPr>
        <w:t>raamatupidamise aastaaruande auditi teenust</w:t>
      </w:r>
      <w:r w:rsidR="00C87588">
        <w:rPr>
          <w:rFonts w:ascii="Cambria" w:hAnsi="Cambria"/>
          <w:sz w:val="22"/>
        </w:rPr>
        <w:t xml:space="preserve"> </w:t>
      </w:r>
      <w:r w:rsidR="00AD2B51">
        <w:rPr>
          <w:rFonts w:ascii="Cambria" w:hAnsi="Cambria"/>
          <w:sz w:val="22"/>
        </w:rPr>
        <w:t xml:space="preserve">Saue valla konsolideerimisgruppi kuuluvatele üksustele. Tellitakse </w:t>
      </w:r>
      <w:r w:rsidR="00AD2B51" w:rsidRPr="003E029D">
        <w:rPr>
          <w:rFonts w:ascii="Cambria" w:hAnsi="Cambria"/>
          <w:sz w:val="22"/>
        </w:rPr>
        <w:t>konsolideeritud raamatupidamise aastaaruande audit</w:t>
      </w:r>
      <w:r w:rsidR="00AD2B51">
        <w:rPr>
          <w:rFonts w:ascii="Cambria" w:hAnsi="Cambria"/>
          <w:sz w:val="22"/>
        </w:rPr>
        <w:t>i koostami</w:t>
      </w:r>
      <w:r w:rsidR="002B4C74">
        <w:rPr>
          <w:rFonts w:ascii="Cambria" w:hAnsi="Cambria"/>
          <w:sz w:val="22"/>
        </w:rPr>
        <w:t>ne</w:t>
      </w:r>
      <w:r w:rsidR="00AD2B51" w:rsidRPr="00486576">
        <w:rPr>
          <w:rFonts w:ascii="Cambria" w:hAnsi="Cambria"/>
          <w:sz w:val="22"/>
        </w:rPr>
        <w:t xml:space="preserve"> </w:t>
      </w:r>
      <w:r w:rsidR="006F05EB">
        <w:rPr>
          <w:rFonts w:ascii="Cambria" w:hAnsi="Cambria"/>
          <w:sz w:val="22"/>
        </w:rPr>
        <w:t xml:space="preserve">ja Saue valla </w:t>
      </w:r>
      <w:r w:rsidR="006F05EB" w:rsidRPr="006F05EB">
        <w:rPr>
          <w:rFonts w:ascii="Cambria" w:hAnsi="Cambria"/>
          <w:sz w:val="22"/>
        </w:rPr>
        <w:t xml:space="preserve">konsolideerimisgruppi </w:t>
      </w:r>
      <w:r w:rsidR="00486576" w:rsidRPr="003E029D">
        <w:rPr>
          <w:rFonts w:ascii="Cambria" w:hAnsi="Cambria"/>
          <w:sz w:val="22"/>
        </w:rPr>
        <w:t>kuuluvatele tütarettevõtetele</w:t>
      </w:r>
      <w:r w:rsidR="00AD2B51">
        <w:rPr>
          <w:rFonts w:ascii="Cambria" w:hAnsi="Cambria"/>
          <w:sz w:val="22"/>
        </w:rPr>
        <w:t xml:space="preserve"> </w:t>
      </w:r>
      <w:r w:rsidR="003E029D" w:rsidRPr="003E029D">
        <w:rPr>
          <w:rFonts w:ascii="Cambria" w:hAnsi="Cambria"/>
          <w:sz w:val="22"/>
        </w:rPr>
        <w:t>raamatupidamise aastaaruande audit</w:t>
      </w:r>
      <w:r w:rsidR="00AD2B51">
        <w:rPr>
          <w:rFonts w:ascii="Cambria" w:hAnsi="Cambria"/>
          <w:sz w:val="22"/>
        </w:rPr>
        <w:t>i koostami</w:t>
      </w:r>
      <w:r w:rsidR="002B4C74">
        <w:rPr>
          <w:rFonts w:ascii="Cambria" w:hAnsi="Cambria"/>
          <w:sz w:val="22"/>
        </w:rPr>
        <w:t>ne</w:t>
      </w:r>
      <w:r w:rsidR="003E029D">
        <w:rPr>
          <w:rFonts w:ascii="Cambria" w:hAnsi="Cambria"/>
          <w:sz w:val="22"/>
        </w:rPr>
        <w:t>.</w:t>
      </w:r>
    </w:p>
    <w:p w14:paraId="57FC4F2E" w14:textId="4D88DA89" w:rsidR="0069388D" w:rsidRPr="00AD2B51" w:rsidRDefault="0069388D" w:rsidP="00AD2B51">
      <w:pPr>
        <w:pStyle w:val="ListParagraph"/>
        <w:numPr>
          <w:ilvl w:val="1"/>
          <w:numId w:val="11"/>
        </w:numPr>
        <w:spacing w:line="280" w:lineRule="exact"/>
        <w:ind w:left="709" w:hanging="709"/>
        <w:rPr>
          <w:rFonts w:ascii="Cambria" w:hAnsi="Cambria"/>
          <w:sz w:val="22"/>
        </w:rPr>
      </w:pPr>
      <w:r w:rsidRPr="00AD2B51">
        <w:rPr>
          <w:rFonts w:ascii="Cambria" w:hAnsi="Cambria"/>
          <w:sz w:val="22"/>
        </w:rPr>
        <w:t>Teenusega hõlmatud üksused:</w:t>
      </w:r>
    </w:p>
    <w:p w14:paraId="782EE6B8" w14:textId="10B58159" w:rsidR="0069388D" w:rsidRPr="0069388D" w:rsidRDefault="00AD2B51" w:rsidP="00C87588">
      <w:pPr>
        <w:pStyle w:val="ListParagraph"/>
        <w:numPr>
          <w:ilvl w:val="2"/>
          <w:numId w:val="11"/>
        </w:numPr>
        <w:spacing w:line="280" w:lineRule="exact"/>
        <w:ind w:left="709" w:hanging="709"/>
        <w:rPr>
          <w:rFonts w:ascii="Cambria" w:hAnsi="Cambria"/>
          <w:sz w:val="22"/>
        </w:rPr>
      </w:pPr>
      <w:r>
        <w:rPr>
          <w:rFonts w:ascii="Cambria" w:hAnsi="Cambria"/>
          <w:sz w:val="22"/>
        </w:rPr>
        <w:t xml:space="preserve">Ametiasutus </w:t>
      </w:r>
      <w:r w:rsidR="0069388D" w:rsidRPr="0069388D">
        <w:rPr>
          <w:rFonts w:ascii="Cambria" w:hAnsi="Cambria"/>
          <w:sz w:val="22"/>
        </w:rPr>
        <w:t>Saue Vallavalitsus (registrikood 77000430</w:t>
      </w:r>
      <w:r>
        <w:rPr>
          <w:rFonts w:ascii="Cambria" w:hAnsi="Cambria"/>
          <w:sz w:val="22"/>
        </w:rPr>
        <w:t>) koos</w:t>
      </w:r>
      <w:r w:rsidR="0069388D">
        <w:rPr>
          <w:rFonts w:ascii="Cambria" w:hAnsi="Cambria"/>
          <w:sz w:val="22"/>
        </w:rPr>
        <w:t xml:space="preserve"> hallatava</w:t>
      </w:r>
      <w:r>
        <w:rPr>
          <w:rFonts w:ascii="Cambria" w:hAnsi="Cambria"/>
          <w:sz w:val="22"/>
        </w:rPr>
        <w:t>te</w:t>
      </w:r>
      <w:r w:rsidR="0069388D">
        <w:rPr>
          <w:rFonts w:ascii="Cambria" w:hAnsi="Cambria"/>
          <w:sz w:val="22"/>
        </w:rPr>
        <w:t xml:space="preserve"> asutus</w:t>
      </w:r>
      <w:r>
        <w:rPr>
          <w:rFonts w:ascii="Cambria" w:hAnsi="Cambria"/>
          <w:sz w:val="22"/>
        </w:rPr>
        <w:t>tega</w:t>
      </w:r>
    </w:p>
    <w:p w14:paraId="3A560D31" w14:textId="7A909344"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AS Kovek (registrikood 10395123</w:t>
      </w:r>
      <w:r>
        <w:rPr>
          <w:rFonts w:ascii="Cambria" w:hAnsi="Cambria"/>
          <w:sz w:val="22"/>
        </w:rPr>
        <w:t>)</w:t>
      </w:r>
    </w:p>
    <w:p w14:paraId="1244DD75" w14:textId="176E86F9"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Laagri Hariduse ja Spordikeskus OÜ (registrikood 10784209</w:t>
      </w:r>
      <w:r>
        <w:rPr>
          <w:rFonts w:ascii="Cambria" w:hAnsi="Cambria"/>
          <w:sz w:val="22"/>
        </w:rPr>
        <w:t>)</w:t>
      </w:r>
    </w:p>
    <w:p w14:paraId="76F07E02" w14:textId="063CCE42"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Saue Spordir</w:t>
      </w:r>
      <w:r>
        <w:rPr>
          <w:rFonts w:ascii="Cambria" w:hAnsi="Cambria"/>
          <w:sz w:val="22"/>
        </w:rPr>
        <w:t>aja</w:t>
      </w:r>
      <w:r w:rsidRPr="0069388D">
        <w:rPr>
          <w:rFonts w:ascii="Cambria" w:hAnsi="Cambria"/>
          <w:sz w:val="22"/>
        </w:rPr>
        <w:t>tised OÜ (registrikood 14259167</w:t>
      </w:r>
      <w:r>
        <w:rPr>
          <w:rFonts w:ascii="Cambria" w:hAnsi="Cambria"/>
          <w:sz w:val="22"/>
        </w:rPr>
        <w:t>)</w:t>
      </w:r>
    </w:p>
    <w:p w14:paraId="031F0EE3" w14:textId="65C17E9C"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Haiba Lastekodu SA (registrikood 90005414</w:t>
      </w:r>
      <w:r>
        <w:rPr>
          <w:rFonts w:ascii="Cambria" w:hAnsi="Cambria"/>
          <w:sz w:val="22"/>
        </w:rPr>
        <w:t>)</w:t>
      </w:r>
    </w:p>
    <w:p w14:paraId="598ACD31" w14:textId="4B230F32"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Kernu Staadioni SA (registrikood 90006124</w:t>
      </w:r>
      <w:r>
        <w:rPr>
          <w:rFonts w:ascii="Cambria" w:hAnsi="Cambria"/>
          <w:sz w:val="22"/>
        </w:rPr>
        <w:t>)</w:t>
      </w:r>
    </w:p>
    <w:p w14:paraId="754306BF" w14:textId="1B0AD9EB" w:rsidR="0069388D" w:rsidRDefault="0069388D" w:rsidP="00C87588">
      <w:pPr>
        <w:pStyle w:val="ListParagraph"/>
        <w:numPr>
          <w:ilvl w:val="2"/>
          <w:numId w:val="11"/>
        </w:numPr>
        <w:spacing w:line="280" w:lineRule="exact"/>
        <w:ind w:left="709" w:hanging="709"/>
        <w:rPr>
          <w:rFonts w:ascii="Cambria" w:hAnsi="Cambria"/>
          <w:sz w:val="22"/>
        </w:rPr>
      </w:pPr>
      <w:r w:rsidRPr="0069388D">
        <w:rPr>
          <w:rFonts w:ascii="Cambria" w:hAnsi="Cambria"/>
          <w:sz w:val="22"/>
        </w:rPr>
        <w:t>Ääsmäe Kultuuri- ja Spordi SA (registrikood 90005834</w:t>
      </w:r>
      <w:r>
        <w:rPr>
          <w:rFonts w:ascii="Cambria" w:hAnsi="Cambria"/>
          <w:sz w:val="22"/>
        </w:rPr>
        <w:t>)</w:t>
      </w:r>
    </w:p>
    <w:p w14:paraId="148AC333" w14:textId="6B44B177" w:rsidR="0069388D" w:rsidRPr="0069388D" w:rsidRDefault="0069388D" w:rsidP="00C87588">
      <w:pPr>
        <w:pStyle w:val="ListParagraph"/>
        <w:numPr>
          <w:ilvl w:val="2"/>
          <w:numId w:val="11"/>
        </w:numPr>
        <w:spacing w:line="280" w:lineRule="exact"/>
        <w:ind w:left="709" w:hanging="709"/>
        <w:rPr>
          <w:rFonts w:ascii="Cambria" w:hAnsi="Cambria"/>
          <w:sz w:val="22"/>
        </w:rPr>
      </w:pPr>
      <w:r>
        <w:rPr>
          <w:rFonts w:ascii="Cambria" w:hAnsi="Cambria"/>
          <w:sz w:val="22"/>
        </w:rPr>
        <w:t xml:space="preserve">Veskimöldre haridusmaja sihtasutus (registrikood </w:t>
      </w:r>
      <w:r w:rsidRPr="0069388D">
        <w:rPr>
          <w:rFonts w:ascii="Cambria" w:hAnsi="Cambria"/>
          <w:sz w:val="22"/>
        </w:rPr>
        <w:t>90014460</w:t>
      </w:r>
      <w:r>
        <w:rPr>
          <w:rFonts w:ascii="Cambria" w:hAnsi="Cambria"/>
          <w:sz w:val="22"/>
        </w:rPr>
        <w:t>)</w:t>
      </w:r>
    </w:p>
    <w:p w14:paraId="694814DB" w14:textId="7071C00F" w:rsidR="0069388D" w:rsidRDefault="0069388D" w:rsidP="00C87588">
      <w:pPr>
        <w:pStyle w:val="ListParagraph"/>
        <w:numPr>
          <w:ilvl w:val="1"/>
          <w:numId w:val="11"/>
        </w:numPr>
        <w:spacing w:line="280" w:lineRule="exact"/>
        <w:ind w:left="709" w:hanging="709"/>
        <w:rPr>
          <w:rFonts w:ascii="Cambria" w:hAnsi="Cambria"/>
          <w:sz w:val="22"/>
        </w:rPr>
      </w:pPr>
      <w:r>
        <w:rPr>
          <w:rFonts w:ascii="Cambria" w:hAnsi="Cambria"/>
          <w:sz w:val="22"/>
        </w:rPr>
        <w:t>Hankija soovib tellida teenust 2021</w:t>
      </w:r>
      <w:r w:rsidR="00CA388B">
        <w:rPr>
          <w:rFonts w:ascii="Cambria" w:hAnsi="Cambria"/>
          <w:sz w:val="22"/>
        </w:rPr>
        <w:t>.</w:t>
      </w:r>
      <w:r>
        <w:rPr>
          <w:rFonts w:ascii="Cambria" w:hAnsi="Cambria"/>
          <w:sz w:val="22"/>
        </w:rPr>
        <w:t xml:space="preserve"> ja 2022</w:t>
      </w:r>
      <w:r w:rsidR="00CA388B">
        <w:rPr>
          <w:rFonts w:ascii="Cambria" w:hAnsi="Cambria"/>
          <w:sz w:val="22"/>
        </w:rPr>
        <w:t>.</w:t>
      </w:r>
      <w:r>
        <w:rPr>
          <w:rFonts w:ascii="Cambria" w:hAnsi="Cambria"/>
          <w:sz w:val="22"/>
        </w:rPr>
        <w:t xml:space="preserve"> aasta raamatupidamise aastaaruannete  auditeerimiseks.</w:t>
      </w:r>
    </w:p>
    <w:p w14:paraId="1D81886D" w14:textId="52F1CE1C" w:rsidR="007B3F80" w:rsidRDefault="003E029D" w:rsidP="00C87588">
      <w:pPr>
        <w:pStyle w:val="ListParagraph"/>
        <w:numPr>
          <w:ilvl w:val="1"/>
          <w:numId w:val="11"/>
        </w:numPr>
        <w:spacing w:line="280" w:lineRule="exact"/>
        <w:ind w:left="709" w:hanging="709"/>
        <w:rPr>
          <w:rFonts w:ascii="Cambria" w:hAnsi="Cambria"/>
          <w:sz w:val="22"/>
        </w:rPr>
      </w:pPr>
      <w:r>
        <w:rPr>
          <w:rFonts w:ascii="Cambria" w:hAnsi="Cambria"/>
          <w:sz w:val="22"/>
        </w:rPr>
        <w:t>Kui a</w:t>
      </w:r>
      <w:r w:rsidR="007B3F80" w:rsidRPr="007B3F80">
        <w:rPr>
          <w:rFonts w:ascii="Cambria" w:hAnsi="Cambria"/>
          <w:sz w:val="22"/>
        </w:rPr>
        <w:t>uditeeri</w:t>
      </w:r>
      <w:r>
        <w:rPr>
          <w:rFonts w:ascii="Cambria" w:hAnsi="Cambria"/>
          <w:sz w:val="22"/>
        </w:rPr>
        <w:t xml:space="preserve">misperioodi jooksul lisandub konsolideerimisgruppi uus </w:t>
      </w:r>
      <w:r w:rsidR="007B3F80" w:rsidRPr="007B3F80">
        <w:rPr>
          <w:rFonts w:ascii="Cambria" w:hAnsi="Cambria"/>
          <w:sz w:val="22"/>
        </w:rPr>
        <w:t>üksus</w:t>
      </w:r>
      <w:r>
        <w:rPr>
          <w:rFonts w:ascii="Cambria" w:hAnsi="Cambria"/>
          <w:sz w:val="22"/>
        </w:rPr>
        <w:t xml:space="preserve">, siis selle </w:t>
      </w:r>
      <w:r w:rsidR="007B3F80" w:rsidRPr="007B3F80">
        <w:rPr>
          <w:rFonts w:ascii="Cambria" w:hAnsi="Cambria"/>
          <w:sz w:val="22"/>
        </w:rPr>
        <w:t>auditeerimise ja tasumise korras lepitakse kokku eraldi.</w:t>
      </w:r>
    </w:p>
    <w:p w14:paraId="2B72FEAB" w14:textId="501482D7" w:rsidR="008A11F6" w:rsidRPr="008A11F6" w:rsidRDefault="008A11F6" w:rsidP="008A11F6">
      <w:pPr>
        <w:pStyle w:val="ListParagraph"/>
        <w:numPr>
          <w:ilvl w:val="1"/>
          <w:numId w:val="11"/>
        </w:numPr>
        <w:spacing w:line="280" w:lineRule="exact"/>
        <w:ind w:left="709" w:hanging="709"/>
        <w:rPr>
          <w:rFonts w:ascii="Cambria" w:hAnsi="Cambria"/>
          <w:sz w:val="22"/>
        </w:rPr>
      </w:pPr>
      <w:r w:rsidRPr="008A11F6">
        <w:rPr>
          <w:rFonts w:ascii="Cambria" w:hAnsi="Cambria"/>
          <w:sz w:val="22"/>
        </w:rPr>
        <w:t>Teenuse osutamine peab sisaldama auditite läbiviimist vastavalt pakkumuses toodud ajakavale ning raamatupidamise alaseid lühikonsultatsioone, mis on vahetult seotud auditiga. Vajadusel täiendavate teenuste osutamises ja maksumuses lepitakse kokku eraldi.</w:t>
      </w:r>
    </w:p>
    <w:p w14:paraId="270CBB20" w14:textId="31DF48B2" w:rsidR="00183F08" w:rsidRDefault="00183F08" w:rsidP="00183F08">
      <w:pPr>
        <w:pStyle w:val="ListParagraph"/>
        <w:numPr>
          <w:ilvl w:val="1"/>
          <w:numId w:val="11"/>
        </w:numPr>
        <w:spacing w:line="280" w:lineRule="exact"/>
        <w:ind w:left="709" w:hanging="709"/>
        <w:rPr>
          <w:rFonts w:ascii="Cambria" w:hAnsi="Cambria"/>
          <w:sz w:val="22"/>
        </w:rPr>
      </w:pPr>
      <w:r w:rsidRPr="00183F08">
        <w:rPr>
          <w:rFonts w:ascii="Cambria" w:hAnsi="Cambria"/>
          <w:sz w:val="22"/>
        </w:rPr>
        <w:t xml:space="preserve">Eelnevate aastate auditeeritud aruannetega on võimalik tutvuda Saue valla kodulehel </w:t>
      </w:r>
      <w:hyperlink r:id="rId10" w:history="1">
        <w:r w:rsidRPr="00612666">
          <w:rPr>
            <w:rStyle w:val="Hyperlink"/>
            <w:rFonts w:ascii="Cambria" w:hAnsi="Cambria"/>
            <w:sz w:val="22"/>
          </w:rPr>
          <w:t>https://sauevald.ee/eelarve-ja-majandusaasta-aruanded</w:t>
        </w:r>
      </w:hyperlink>
      <w:r>
        <w:rPr>
          <w:rFonts w:ascii="Cambria" w:hAnsi="Cambria"/>
          <w:sz w:val="22"/>
        </w:rPr>
        <w:t xml:space="preserve"> </w:t>
      </w:r>
      <w:r w:rsidRPr="00183F08">
        <w:rPr>
          <w:rFonts w:ascii="Cambria" w:hAnsi="Cambria"/>
          <w:sz w:val="22"/>
        </w:rPr>
        <w:t xml:space="preserve"> .</w:t>
      </w:r>
    </w:p>
    <w:p w14:paraId="2B777F56" w14:textId="42B82846" w:rsidR="00183F08" w:rsidRDefault="00183F08" w:rsidP="00183F08">
      <w:pPr>
        <w:spacing w:line="280" w:lineRule="exact"/>
      </w:pPr>
    </w:p>
    <w:p w14:paraId="2DEDDA8D" w14:textId="5F800908" w:rsidR="00183F08" w:rsidRPr="008A11F6" w:rsidRDefault="00183F08" w:rsidP="00364AB1">
      <w:pPr>
        <w:pStyle w:val="ListParagraph"/>
        <w:numPr>
          <w:ilvl w:val="0"/>
          <w:numId w:val="11"/>
        </w:numPr>
        <w:spacing w:line="280" w:lineRule="exact"/>
        <w:ind w:hanging="720"/>
        <w:rPr>
          <w:rFonts w:ascii="Cambria" w:hAnsi="Cambria"/>
          <w:b/>
          <w:sz w:val="22"/>
        </w:rPr>
      </w:pPr>
      <w:r w:rsidRPr="008A11F6">
        <w:rPr>
          <w:rFonts w:ascii="Cambria" w:hAnsi="Cambria"/>
          <w:b/>
          <w:sz w:val="22"/>
        </w:rPr>
        <w:t>Teenuse osutamise kord ja tingimused</w:t>
      </w:r>
    </w:p>
    <w:p w14:paraId="7717CBD0" w14:textId="364D4611" w:rsidR="00D26B0F" w:rsidRDefault="00D26B0F" w:rsidP="00D26B0F">
      <w:pPr>
        <w:pStyle w:val="ListParagraph"/>
        <w:numPr>
          <w:ilvl w:val="1"/>
          <w:numId w:val="11"/>
        </w:numPr>
        <w:spacing w:line="280" w:lineRule="exact"/>
        <w:ind w:left="709" w:hanging="709"/>
        <w:rPr>
          <w:rFonts w:ascii="Cambria" w:hAnsi="Cambria"/>
          <w:sz w:val="22"/>
        </w:rPr>
      </w:pPr>
      <w:r>
        <w:rPr>
          <w:rFonts w:ascii="Cambria" w:hAnsi="Cambria"/>
          <w:sz w:val="22"/>
        </w:rPr>
        <w:t xml:space="preserve">Teenust tuleb osutada </w:t>
      </w:r>
      <w:r w:rsidR="00C75553">
        <w:rPr>
          <w:rFonts w:ascii="Cambria" w:hAnsi="Cambria"/>
          <w:sz w:val="22"/>
        </w:rPr>
        <w:t xml:space="preserve">vastavalt audiitortegevuse seadusele ja </w:t>
      </w:r>
      <w:r w:rsidRPr="00364AB1">
        <w:rPr>
          <w:rFonts w:ascii="Cambria" w:hAnsi="Cambria"/>
          <w:sz w:val="22"/>
        </w:rPr>
        <w:t>rahvusvaheliste auditeerimise standardite(Eesti) ehk ISA (EE) alusel.</w:t>
      </w:r>
    </w:p>
    <w:p w14:paraId="4350AA7D" w14:textId="63100661" w:rsidR="00183F08" w:rsidRPr="00ED41A4" w:rsidRDefault="00ED41A4" w:rsidP="00ED41A4">
      <w:pPr>
        <w:pStyle w:val="ListParagraph"/>
        <w:numPr>
          <w:ilvl w:val="1"/>
          <w:numId w:val="11"/>
        </w:numPr>
        <w:spacing w:line="280" w:lineRule="exact"/>
        <w:ind w:left="709" w:hanging="709"/>
        <w:rPr>
          <w:rFonts w:ascii="Cambria" w:hAnsi="Cambria"/>
          <w:sz w:val="22"/>
        </w:rPr>
      </w:pPr>
      <w:r w:rsidRPr="00ED41A4">
        <w:rPr>
          <w:rFonts w:ascii="Cambria" w:hAnsi="Cambria"/>
          <w:sz w:val="22"/>
        </w:rPr>
        <w:t xml:space="preserve">Raamatupidamise aastaaruande </w:t>
      </w:r>
      <w:r>
        <w:rPr>
          <w:rFonts w:ascii="Cambria" w:hAnsi="Cambria"/>
          <w:sz w:val="22"/>
        </w:rPr>
        <w:t xml:space="preserve">auditi </w:t>
      </w:r>
      <w:r w:rsidRPr="00ED41A4">
        <w:rPr>
          <w:rFonts w:ascii="Cambria" w:hAnsi="Cambria"/>
          <w:sz w:val="22"/>
        </w:rPr>
        <w:t xml:space="preserve">koostamisel tuleb </w:t>
      </w:r>
      <w:r>
        <w:rPr>
          <w:rFonts w:ascii="Cambria" w:hAnsi="Cambria"/>
          <w:sz w:val="22"/>
        </w:rPr>
        <w:t xml:space="preserve">hinnata raamatupidamise aastaaruande </w:t>
      </w:r>
      <w:r w:rsidRPr="00ED41A4">
        <w:rPr>
          <w:rFonts w:ascii="Cambria" w:hAnsi="Cambria"/>
          <w:sz w:val="22"/>
        </w:rPr>
        <w:t>kooskõla Eesti finantsaruandluse standardiga</w:t>
      </w:r>
      <w:r>
        <w:rPr>
          <w:rFonts w:ascii="Cambria" w:hAnsi="Cambria"/>
          <w:sz w:val="22"/>
        </w:rPr>
        <w:t>,</w:t>
      </w:r>
      <w:r w:rsidRPr="00ED41A4">
        <w:rPr>
          <w:rFonts w:ascii="Cambria" w:hAnsi="Cambria"/>
          <w:sz w:val="22"/>
        </w:rPr>
        <w:t xml:space="preserve"> kuna üldeeskiri lähtub Eesti finantsaruandluse standardist (Riigi raamatupidamise üldeeskiri § 1, lg 2). Kohalike omavalitsuste eelarve koostatakse KOFS (Kohaliku omavalitsuse üksuse finantsjuhtimise seadus) alusel kas tekke- või kassapõhisel põhimõt</w:t>
      </w:r>
      <w:r>
        <w:rPr>
          <w:rFonts w:ascii="Cambria" w:hAnsi="Cambria"/>
          <w:sz w:val="22"/>
        </w:rPr>
        <w:t>tel konsolideerimata KOV kohta ja</w:t>
      </w:r>
      <w:r w:rsidRPr="00ED41A4">
        <w:rPr>
          <w:rFonts w:ascii="Cambria" w:hAnsi="Cambria"/>
          <w:sz w:val="22"/>
        </w:rPr>
        <w:t xml:space="preserve"> seega tuleks konsolideerimisgrupi </w:t>
      </w:r>
      <w:r>
        <w:rPr>
          <w:rFonts w:ascii="Cambria" w:hAnsi="Cambria"/>
          <w:sz w:val="22"/>
        </w:rPr>
        <w:t xml:space="preserve">auditi </w:t>
      </w:r>
      <w:r w:rsidRPr="00ED41A4">
        <w:rPr>
          <w:rFonts w:ascii="Cambria" w:hAnsi="Cambria"/>
          <w:sz w:val="22"/>
        </w:rPr>
        <w:t>aruandes sellele ka viidata</w:t>
      </w:r>
    </w:p>
    <w:p w14:paraId="16903297" w14:textId="6678F8D7" w:rsidR="00183F08" w:rsidRDefault="00183F08" w:rsidP="00183F08">
      <w:pPr>
        <w:pStyle w:val="ListParagraph"/>
        <w:numPr>
          <w:ilvl w:val="1"/>
          <w:numId w:val="11"/>
        </w:numPr>
        <w:spacing w:line="280" w:lineRule="exact"/>
        <w:ind w:left="709" w:hanging="709"/>
        <w:rPr>
          <w:rFonts w:ascii="Cambria" w:hAnsi="Cambria"/>
          <w:sz w:val="22"/>
        </w:rPr>
      </w:pPr>
      <w:r w:rsidRPr="00183F08">
        <w:rPr>
          <w:rFonts w:ascii="Cambria" w:hAnsi="Cambria"/>
          <w:sz w:val="22"/>
        </w:rPr>
        <w:t xml:space="preserve">Täitja on teenust osutades konsolideerimisgrupi ja valla valitseva mõju all olevate asutuste audiitorettevõtja ning peab avaldama arvamust konsolideeritud ja valla valitseva mõju all olevate asutuste majandusaasta aruannete kohta.  </w:t>
      </w:r>
    </w:p>
    <w:p w14:paraId="4A970CE0" w14:textId="0770BDEA" w:rsidR="008A11F6" w:rsidRPr="008A11F6" w:rsidRDefault="008A11F6" w:rsidP="008A11F6">
      <w:pPr>
        <w:pStyle w:val="ListParagraph"/>
        <w:numPr>
          <w:ilvl w:val="1"/>
          <w:numId w:val="11"/>
        </w:numPr>
        <w:spacing w:line="280" w:lineRule="exact"/>
        <w:ind w:left="709" w:hanging="709"/>
        <w:rPr>
          <w:rFonts w:ascii="Cambria" w:hAnsi="Cambria"/>
          <w:sz w:val="22"/>
        </w:rPr>
      </w:pPr>
      <w:r w:rsidRPr="008A11F6">
        <w:rPr>
          <w:rFonts w:ascii="Cambria" w:hAnsi="Cambria"/>
          <w:sz w:val="22"/>
        </w:rPr>
        <w:t xml:space="preserve">Teenuse osutamise tulemusel tuleb esitada tellijale tähtaegselt digitaalselt allkirjastatud audiitori järeldusotsused, mis oma sisult on sõltumatu vandeaudiitori põhjendatud kindlustunnet väljendav auditi aruanne, kus audiitor avaldab arvamust, kas </w:t>
      </w:r>
      <w:r w:rsidRPr="008A11F6">
        <w:rPr>
          <w:rFonts w:ascii="Cambria" w:hAnsi="Cambria"/>
          <w:sz w:val="22"/>
        </w:rPr>
        <w:lastRenderedPageBreak/>
        <w:t>raamatupidamise aastaaruanne kajastab kõigis olulistes osades õiglaselt ühingu finantsseisundit, -tulemust ja rahavoogusid.</w:t>
      </w:r>
    </w:p>
    <w:p w14:paraId="2D0A7270" w14:textId="2A659115" w:rsidR="008A11F6" w:rsidRDefault="008A11F6" w:rsidP="00ED41A4">
      <w:pPr>
        <w:pStyle w:val="ListParagraph"/>
        <w:numPr>
          <w:ilvl w:val="1"/>
          <w:numId w:val="11"/>
        </w:numPr>
        <w:spacing w:line="280" w:lineRule="exact"/>
        <w:ind w:left="709" w:hanging="709"/>
        <w:rPr>
          <w:rFonts w:ascii="Cambria" w:hAnsi="Cambria"/>
          <w:sz w:val="22"/>
        </w:rPr>
      </w:pPr>
      <w:r>
        <w:rPr>
          <w:rFonts w:ascii="Cambria" w:hAnsi="Cambria"/>
          <w:sz w:val="22"/>
        </w:rPr>
        <w:t xml:space="preserve">Tähtajad: </w:t>
      </w:r>
      <w:r w:rsidRPr="008A11F6">
        <w:rPr>
          <w:rFonts w:ascii="Cambria" w:hAnsi="Cambria"/>
          <w:sz w:val="22"/>
        </w:rPr>
        <w:t>2021 aasta raamatupidamise aastaaruande auditid tuleb esitada tellijale</w:t>
      </w:r>
      <w:r w:rsidR="00ED41A4">
        <w:rPr>
          <w:rFonts w:ascii="Cambria" w:hAnsi="Cambria"/>
          <w:sz w:val="22"/>
        </w:rPr>
        <w:t xml:space="preserve"> hiljemalt 05.05.</w:t>
      </w:r>
      <w:r w:rsidRPr="008A11F6">
        <w:rPr>
          <w:rFonts w:ascii="Cambria" w:hAnsi="Cambria"/>
          <w:sz w:val="22"/>
        </w:rPr>
        <w:t xml:space="preserve">2022 ning </w:t>
      </w:r>
      <w:bookmarkStart w:id="0" w:name="_GoBack"/>
      <w:bookmarkEnd w:id="0"/>
      <w:r w:rsidRPr="008A11F6">
        <w:rPr>
          <w:rFonts w:ascii="Cambria" w:hAnsi="Cambria"/>
          <w:sz w:val="22"/>
        </w:rPr>
        <w:t>2022. aasta raamatupidamise aastaaruande au</w:t>
      </w:r>
      <w:r w:rsidR="00ED41A4">
        <w:rPr>
          <w:rFonts w:ascii="Cambria" w:hAnsi="Cambria"/>
          <w:sz w:val="22"/>
        </w:rPr>
        <w:t>ditid tuleb esitada hiljemalt 05.05.</w:t>
      </w:r>
      <w:r w:rsidRPr="008A11F6">
        <w:rPr>
          <w:rFonts w:ascii="Cambria" w:hAnsi="Cambria"/>
          <w:sz w:val="22"/>
        </w:rPr>
        <w:t>2023. Täpse tegevuste ajakava esitab pakkuja oma pakkumuse koosseisus.</w:t>
      </w:r>
    </w:p>
    <w:p w14:paraId="278352CA" w14:textId="038C3DD0" w:rsidR="00283B37" w:rsidRDefault="00283B37" w:rsidP="00ED41A4">
      <w:pPr>
        <w:pStyle w:val="ListParagraph"/>
        <w:numPr>
          <w:ilvl w:val="1"/>
          <w:numId w:val="11"/>
        </w:numPr>
        <w:spacing w:line="280" w:lineRule="exact"/>
        <w:ind w:left="709" w:hanging="709"/>
        <w:rPr>
          <w:rFonts w:ascii="Cambria" w:hAnsi="Cambria"/>
          <w:sz w:val="22"/>
        </w:rPr>
      </w:pPr>
      <w:r w:rsidRPr="008A11F6">
        <w:rPr>
          <w:rFonts w:ascii="Cambria" w:hAnsi="Cambria"/>
          <w:sz w:val="22"/>
        </w:rPr>
        <w:t xml:space="preserve">Täitja peab planeerima auditi läbiviimist ja informeerima sellest ette selliselt, et teenuse tellijal jääb auditi läbiviimiseks vajalike materjalide ettevalmistamiseks ja komplekteerimiseks mõistlik aeg. </w:t>
      </w:r>
    </w:p>
    <w:p w14:paraId="04AF0789" w14:textId="40606D5D" w:rsidR="00283B37" w:rsidRDefault="00283B37" w:rsidP="00ED41A4">
      <w:pPr>
        <w:pStyle w:val="ListParagraph"/>
        <w:numPr>
          <w:ilvl w:val="1"/>
          <w:numId w:val="11"/>
        </w:numPr>
        <w:spacing w:line="280" w:lineRule="exact"/>
        <w:ind w:left="709" w:hanging="709"/>
        <w:rPr>
          <w:rFonts w:ascii="Cambria" w:hAnsi="Cambria"/>
          <w:sz w:val="22"/>
        </w:rPr>
      </w:pPr>
      <w:r w:rsidRPr="008A11F6">
        <w:rPr>
          <w:rFonts w:ascii="Cambria" w:hAnsi="Cambria"/>
          <w:sz w:val="22"/>
        </w:rPr>
        <w:t xml:space="preserve">Tellija valmistab auditi alguseks ette auditi läbiviimiseks </w:t>
      </w:r>
      <w:r w:rsidR="008A11F6" w:rsidRPr="008A11F6">
        <w:rPr>
          <w:rFonts w:ascii="Cambria" w:hAnsi="Cambria"/>
          <w:sz w:val="22"/>
        </w:rPr>
        <w:t>vajalikud materjalid, lähtudes t</w:t>
      </w:r>
      <w:r w:rsidRPr="008A11F6">
        <w:rPr>
          <w:rFonts w:ascii="Cambria" w:hAnsi="Cambria"/>
          <w:sz w:val="22"/>
        </w:rPr>
        <w:t>äitja poolt esitatud esialgsest n</w:t>
      </w:r>
      <w:r w:rsidR="008A11F6" w:rsidRPr="008A11F6">
        <w:rPr>
          <w:rFonts w:ascii="Cambria" w:hAnsi="Cambria"/>
          <w:sz w:val="22"/>
        </w:rPr>
        <w:t>imekirjast ning auditi jooksul t</w:t>
      </w:r>
      <w:r w:rsidRPr="008A11F6">
        <w:rPr>
          <w:rFonts w:ascii="Cambria" w:hAnsi="Cambria"/>
          <w:sz w:val="22"/>
        </w:rPr>
        <w:t>äitja esinda</w:t>
      </w:r>
      <w:r w:rsidR="008A11F6">
        <w:rPr>
          <w:rFonts w:ascii="Cambria" w:hAnsi="Cambria"/>
          <w:sz w:val="22"/>
        </w:rPr>
        <w:t>jate poolt esitatud päringutest ning auditi ajakavast.</w:t>
      </w:r>
    </w:p>
    <w:p w14:paraId="04E6C2EA" w14:textId="77777777" w:rsidR="00C75553" w:rsidRPr="00954B2B" w:rsidRDefault="00C75553" w:rsidP="008A11F6">
      <w:pPr>
        <w:pStyle w:val="ListParagraph"/>
        <w:spacing w:line="280" w:lineRule="exact"/>
        <w:ind w:left="828"/>
        <w:rPr>
          <w:rFonts w:ascii="Cambria" w:hAnsi="Cambria"/>
          <w:sz w:val="22"/>
        </w:rPr>
      </w:pPr>
    </w:p>
    <w:p w14:paraId="19522A8B" w14:textId="5A0FCF1E" w:rsidR="00486576" w:rsidRDefault="00486576" w:rsidP="00954B2B">
      <w:pPr>
        <w:pStyle w:val="ListParagraph"/>
        <w:numPr>
          <w:ilvl w:val="0"/>
          <w:numId w:val="11"/>
        </w:numPr>
        <w:spacing w:line="280" w:lineRule="exact"/>
        <w:ind w:left="709" w:hanging="709"/>
        <w:rPr>
          <w:rFonts w:ascii="Cambria" w:hAnsi="Cambria"/>
          <w:b/>
          <w:sz w:val="22"/>
        </w:rPr>
      </w:pPr>
      <w:r>
        <w:rPr>
          <w:rFonts w:ascii="Cambria" w:hAnsi="Cambria"/>
          <w:b/>
          <w:sz w:val="22"/>
        </w:rPr>
        <w:t>Nõuded pakkujale</w:t>
      </w:r>
    </w:p>
    <w:p w14:paraId="6B546710" w14:textId="1596B90D" w:rsidR="003B7792" w:rsidRDefault="003B7792" w:rsidP="002757EA">
      <w:pPr>
        <w:pStyle w:val="ListParagraph"/>
        <w:numPr>
          <w:ilvl w:val="1"/>
          <w:numId w:val="11"/>
        </w:numPr>
        <w:spacing w:line="280" w:lineRule="exact"/>
        <w:ind w:left="709" w:hanging="709"/>
        <w:rPr>
          <w:rFonts w:ascii="Cambria" w:hAnsi="Cambria"/>
          <w:sz w:val="22"/>
        </w:rPr>
      </w:pPr>
      <w:r>
        <w:rPr>
          <w:rFonts w:ascii="Cambria" w:hAnsi="Cambria"/>
          <w:sz w:val="22"/>
        </w:rPr>
        <w:t>Pakkumuse võib esitada a</w:t>
      </w:r>
      <w:r w:rsidRPr="003B7792">
        <w:rPr>
          <w:rFonts w:ascii="Cambria" w:hAnsi="Cambria"/>
          <w:sz w:val="22"/>
        </w:rPr>
        <w:t>udiitorettevõtja</w:t>
      </w:r>
      <w:r>
        <w:rPr>
          <w:rFonts w:ascii="Cambria" w:hAnsi="Cambria"/>
          <w:sz w:val="22"/>
        </w:rPr>
        <w:t xml:space="preserve">, kellel on olemas </w:t>
      </w:r>
      <w:r w:rsidR="00A74BC4">
        <w:rPr>
          <w:rFonts w:ascii="Cambria" w:hAnsi="Cambria"/>
          <w:sz w:val="22"/>
        </w:rPr>
        <w:t xml:space="preserve">kehtiv </w:t>
      </w:r>
      <w:r>
        <w:rPr>
          <w:rFonts w:ascii="Cambria" w:hAnsi="Cambria"/>
          <w:sz w:val="22"/>
        </w:rPr>
        <w:t xml:space="preserve">tegevusluba </w:t>
      </w:r>
      <w:r w:rsidRPr="003B7792">
        <w:rPr>
          <w:rFonts w:ascii="Cambria" w:hAnsi="Cambria"/>
          <w:sz w:val="22"/>
        </w:rPr>
        <w:t xml:space="preserve">audiitorteenuse osutamiseks Eestis </w:t>
      </w:r>
      <w:r>
        <w:rPr>
          <w:rFonts w:ascii="Cambria" w:hAnsi="Cambria"/>
          <w:sz w:val="22"/>
        </w:rPr>
        <w:t xml:space="preserve">Vabariigis. Hankija kontrollib tegevusloa olemasolu audiitortegevuse registrist </w:t>
      </w:r>
      <w:hyperlink r:id="rId11" w:history="1">
        <w:r w:rsidRPr="00C11B2A">
          <w:rPr>
            <w:rStyle w:val="Hyperlink"/>
            <w:rFonts w:ascii="Cambria" w:hAnsi="Cambria"/>
            <w:sz w:val="22"/>
          </w:rPr>
          <w:t>https://www.audiitortegevus.ee/atr/web/register/audiitorettevotja-otsing</w:t>
        </w:r>
      </w:hyperlink>
      <w:r>
        <w:rPr>
          <w:rFonts w:ascii="Cambria" w:hAnsi="Cambria"/>
          <w:sz w:val="22"/>
        </w:rPr>
        <w:t xml:space="preserve"> .</w:t>
      </w:r>
    </w:p>
    <w:p w14:paraId="49B85989" w14:textId="7BBF1387" w:rsidR="00D82EAA" w:rsidRPr="009D5EE0" w:rsidRDefault="00D82EAA" w:rsidP="002757EA">
      <w:pPr>
        <w:pStyle w:val="ListParagraph"/>
        <w:numPr>
          <w:ilvl w:val="1"/>
          <w:numId w:val="11"/>
        </w:numPr>
        <w:spacing w:line="280" w:lineRule="exact"/>
        <w:ind w:left="709" w:hanging="709"/>
        <w:rPr>
          <w:rFonts w:ascii="Cambria" w:hAnsi="Cambria"/>
          <w:sz w:val="22"/>
        </w:rPr>
      </w:pPr>
      <w:r w:rsidRPr="00D82EAA">
        <w:rPr>
          <w:rFonts w:ascii="Cambria" w:hAnsi="Cambria"/>
          <w:sz w:val="22"/>
        </w:rPr>
        <w:t xml:space="preserve">Pakkuja meeskonnas peab olema vähemalt üks </w:t>
      </w:r>
      <w:r w:rsidR="009D5EE0">
        <w:rPr>
          <w:rFonts w:ascii="Cambria" w:hAnsi="Cambria"/>
          <w:sz w:val="22"/>
        </w:rPr>
        <w:t xml:space="preserve">teenuse osutamise eest vastutav </w:t>
      </w:r>
      <w:r w:rsidRPr="00D82EAA">
        <w:rPr>
          <w:rFonts w:ascii="Cambria" w:hAnsi="Cambria"/>
          <w:sz w:val="22"/>
        </w:rPr>
        <w:t>vandeaudiitorite nimekirja kantud vandeaudiitor,</w:t>
      </w:r>
      <w:r w:rsidR="002B4C74">
        <w:rPr>
          <w:rFonts w:ascii="Cambria" w:hAnsi="Cambria"/>
          <w:sz w:val="22"/>
        </w:rPr>
        <w:t xml:space="preserve"> </w:t>
      </w:r>
      <w:r w:rsidRPr="002B4C74">
        <w:rPr>
          <w:rFonts w:ascii="Cambria" w:hAnsi="Cambria"/>
          <w:sz w:val="22"/>
        </w:rPr>
        <w:t xml:space="preserve">kes omab avaliku sektori vandeaudiitori kutset, kelle tegevus ei ole peatatud ega lõpetatud ja kes </w:t>
      </w:r>
      <w:r w:rsidR="009D5EE0">
        <w:rPr>
          <w:rFonts w:ascii="Cambria" w:hAnsi="Cambria"/>
          <w:sz w:val="22"/>
        </w:rPr>
        <w:t xml:space="preserve">on </w:t>
      </w:r>
      <w:r w:rsidRPr="002B4C74">
        <w:rPr>
          <w:rFonts w:ascii="Cambria" w:hAnsi="Cambria"/>
          <w:sz w:val="22"/>
        </w:rPr>
        <w:t>viimase kolme</w:t>
      </w:r>
      <w:r w:rsidR="002757EA">
        <w:rPr>
          <w:rFonts w:ascii="Cambria" w:hAnsi="Cambria"/>
          <w:sz w:val="22"/>
        </w:rPr>
        <w:t xml:space="preserve"> lõppenud</w:t>
      </w:r>
      <w:r w:rsidRPr="002B4C74">
        <w:rPr>
          <w:rFonts w:ascii="Cambria" w:hAnsi="Cambria"/>
          <w:sz w:val="22"/>
        </w:rPr>
        <w:t xml:space="preserve"> </w:t>
      </w:r>
      <w:r w:rsidR="009D5EE0">
        <w:rPr>
          <w:rFonts w:ascii="Cambria" w:hAnsi="Cambria"/>
          <w:sz w:val="22"/>
        </w:rPr>
        <w:t xml:space="preserve">majandusaasta </w:t>
      </w:r>
      <w:r w:rsidR="002757EA" w:rsidRPr="002B4C74">
        <w:rPr>
          <w:rFonts w:ascii="Cambria" w:hAnsi="Cambria"/>
          <w:sz w:val="22"/>
        </w:rPr>
        <w:t>(2</w:t>
      </w:r>
      <w:r w:rsidR="002757EA">
        <w:rPr>
          <w:rFonts w:ascii="Cambria" w:hAnsi="Cambria"/>
          <w:sz w:val="22"/>
        </w:rPr>
        <w:t xml:space="preserve">018, 2019, 2020) </w:t>
      </w:r>
      <w:r w:rsidR="009D5EE0">
        <w:rPr>
          <w:rFonts w:ascii="Cambria" w:hAnsi="Cambria"/>
          <w:sz w:val="22"/>
        </w:rPr>
        <w:t>kohta</w:t>
      </w:r>
      <w:r w:rsidRPr="002B4C74">
        <w:rPr>
          <w:rFonts w:ascii="Cambria" w:hAnsi="Cambria"/>
          <w:sz w:val="22"/>
        </w:rPr>
        <w:t xml:space="preserve"> auditeerinud nõuetekohaselt vähemalt kolme avaliku sektori üksust</w:t>
      </w:r>
      <w:r w:rsidR="009D5EE0">
        <w:rPr>
          <w:rFonts w:ascii="Cambria" w:hAnsi="Cambria"/>
          <w:sz w:val="22"/>
        </w:rPr>
        <w:t xml:space="preserve"> </w:t>
      </w:r>
      <w:r w:rsidR="002757EA">
        <w:rPr>
          <w:rFonts w:ascii="Cambria" w:hAnsi="Cambria"/>
          <w:sz w:val="22"/>
        </w:rPr>
        <w:t xml:space="preserve">(st </w:t>
      </w:r>
      <w:r w:rsidR="009D5EE0" w:rsidRPr="009D5EE0">
        <w:rPr>
          <w:rFonts w:ascii="Cambria" w:hAnsi="Cambria"/>
          <w:sz w:val="22"/>
        </w:rPr>
        <w:t>allkirjastanud raamatupidamise aastaaruande kohta väljastatud</w:t>
      </w:r>
      <w:r w:rsidR="009D5EE0">
        <w:rPr>
          <w:rFonts w:ascii="Cambria" w:hAnsi="Cambria"/>
          <w:sz w:val="22"/>
        </w:rPr>
        <w:t xml:space="preserve"> </w:t>
      </w:r>
      <w:r w:rsidR="009D5EE0" w:rsidRPr="009D5EE0">
        <w:rPr>
          <w:rFonts w:ascii="Cambria" w:hAnsi="Cambria"/>
          <w:sz w:val="22"/>
        </w:rPr>
        <w:t>vandeaudiitori aruande</w:t>
      </w:r>
      <w:r w:rsidR="009D5EE0">
        <w:rPr>
          <w:rFonts w:ascii="Cambria" w:hAnsi="Cambria"/>
          <w:sz w:val="22"/>
        </w:rPr>
        <w:t>)</w:t>
      </w:r>
      <w:r w:rsidRPr="009D5EE0">
        <w:rPr>
          <w:rFonts w:ascii="Cambria" w:hAnsi="Cambria"/>
          <w:sz w:val="22"/>
        </w:rPr>
        <w:t xml:space="preserve">, millest vähemalt </w:t>
      </w:r>
      <w:r w:rsidR="002757EA">
        <w:rPr>
          <w:rFonts w:ascii="Cambria" w:hAnsi="Cambria"/>
          <w:sz w:val="22"/>
        </w:rPr>
        <w:t>üks</w:t>
      </w:r>
      <w:r w:rsidRPr="009D5EE0">
        <w:rPr>
          <w:rFonts w:ascii="Cambria" w:hAnsi="Cambria"/>
          <w:sz w:val="22"/>
        </w:rPr>
        <w:t xml:space="preserve"> on kohaliku omavalitsuse konsolideerimisgrupp. </w:t>
      </w:r>
    </w:p>
    <w:p w14:paraId="69734B2F" w14:textId="47819803" w:rsidR="00D82EAA" w:rsidRDefault="00D82EAA" w:rsidP="002757EA">
      <w:pPr>
        <w:pStyle w:val="ListParagraph"/>
        <w:numPr>
          <w:ilvl w:val="1"/>
          <w:numId w:val="11"/>
        </w:numPr>
        <w:spacing w:line="280" w:lineRule="exact"/>
        <w:ind w:left="709" w:hanging="709"/>
        <w:rPr>
          <w:rFonts w:ascii="Cambria" w:hAnsi="Cambria"/>
          <w:sz w:val="22"/>
        </w:rPr>
      </w:pPr>
      <w:r w:rsidRPr="00D82EAA">
        <w:rPr>
          <w:rFonts w:ascii="Cambria" w:hAnsi="Cambria"/>
          <w:sz w:val="22"/>
        </w:rPr>
        <w:t>Pakkuja peab viima</w:t>
      </w:r>
      <w:r w:rsidR="009D5EE0">
        <w:rPr>
          <w:rFonts w:ascii="Cambria" w:hAnsi="Cambria"/>
          <w:sz w:val="22"/>
        </w:rPr>
        <w:t>se kolme aasta (2019, 2020, 2021</w:t>
      </w:r>
      <w:r w:rsidRPr="00D82EAA">
        <w:rPr>
          <w:rFonts w:ascii="Cambria" w:hAnsi="Cambria"/>
          <w:sz w:val="22"/>
        </w:rPr>
        <w:t>) jooksul olema auditeerinud Eestis</w:t>
      </w:r>
      <w:r>
        <w:rPr>
          <w:rFonts w:ascii="Cambria" w:hAnsi="Cambria"/>
          <w:sz w:val="22"/>
        </w:rPr>
        <w:t xml:space="preserve"> </w:t>
      </w:r>
      <w:r w:rsidRPr="00D82EAA">
        <w:rPr>
          <w:rFonts w:ascii="Cambria" w:hAnsi="Cambria"/>
          <w:sz w:val="22"/>
        </w:rPr>
        <w:t>vähemalt</w:t>
      </w:r>
      <w:r w:rsidR="00092108">
        <w:rPr>
          <w:rFonts w:ascii="Cambria" w:hAnsi="Cambria"/>
          <w:sz w:val="22"/>
        </w:rPr>
        <w:t xml:space="preserve"> kahte</w:t>
      </w:r>
      <w:r w:rsidRPr="00D82EAA">
        <w:rPr>
          <w:rFonts w:ascii="Cambria" w:hAnsi="Cambria"/>
          <w:sz w:val="22"/>
        </w:rPr>
        <w:t xml:space="preserve"> avaliku sektor</w:t>
      </w:r>
      <w:r w:rsidR="002757EA">
        <w:rPr>
          <w:rFonts w:ascii="Cambria" w:hAnsi="Cambria"/>
          <w:sz w:val="22"/>
        </w:rPr>
        <w:t>i üksust</w:t>
      </w:r>
      <w:r w:rsidRPr="00D82EAA">
        <w:rPr>
          <w:rFonts w:ascii="Cambria" w:hAnsi="Cambria"/>
          <w:sz w:val="22"/>
        </w:rPr>
        <w:t>.</w:t>
      </w:r>
    </w:p>
    <w:p w14:paraId="390131AB" w14:textId="356E60B1" w:rsidR="003B7792" w:rsidRDefault="003B7792" w:rsidP="002757EA">
      <w:pPr>
        <w:pStyle w:val="ListParagraph"/>
        <w:numPr>
          <w:ilvl w:val="1"/>
          <w:numId w:val="11"/>
        </w:numPr>
        <w:spacing w:line="280" w:lineRule="exact"/>
        <w:ind w:left="709" w:hanging="709"/>
        <w:rPr>
          <w:rFonts w:ascii="Cambria" w:hAnsi="Cambria"/>
          <w:sz w:val="22"/>
        </w:rPr>
      </w:pPr>
      <w:r w:rsidRPr="009D5EE0">
        <w:rPr>
          <w:rFonts w:ascii="Cambria" w:hAnsi="Cambria"/>
          <w:sz w:val="22"/>
        </w:rPr>
        <w:t xml:space="preserve">Pakkuja ei tohi olla karistatud audiitortegevuse seaduse 10. peatükis sätestatud väärtegude eest, pakkujal ei tohi olla kehtivaid distsiplinaarkaristusi ega täitmata ettekirjutusi. </w:t>
      </w:r>
    </w:p>
    <w:p w14:paraId="75F82319" w14:textId="3D6733C6" w:rsidR="003B7792" w:rsidRDefault="00486576" w:rsidP="002757EA">
      <w:pPr>
        <w:pStyle w:val="ListParagraph"/>
        <w:numPr>
          <w:ilvl w:val="1"/>
          <w:numId w:val="11"/>
        </w:numPr>
        <w:spacing w:line="280" w:lineRule="exact"/>
        <w:ind w:left="709" w:hanging="709"/>
        <w:rPr>
          <w:rFonts w:ascii="Cambria" w:hAnsi="Cambria"/>
          <w:sz w:val="22"/>
        </w:rPr>
      </w:pPr>
      <w:r w:rsidRPr="009D5EE0">
        <w:rPr>
          <w:rFonts w:ascii="Cambria" w:hAnsi="Cambria"/>
          <w:sz w:val="22"/>
        </w:rPr>
        <w:t>Pakkujal ei tohi esineda riigihangete seaduse § 95 lõike 1 punktis 4 (maksuvõlg) ega lõike 4 punktides</w:t>
      </w:r>
      <w:r w:rsidR="00210C7F" w:rsidRPr="009D5EE0">
        <w:rPr>
          <w:rFonts w:ascii="Cambria" w:hAnsi="Cambria"/>
          <w:sz w:val="22"/>
        </w:rPr>
        <w:t xml:space="preserve"> </w:t>
      </w:r>
      <w:r w:rsidRPr="009D5EE0">
        <w:rPr>
          <w:rFonts w:ascii="Cambria" w:hAnsi="Cambria"/>
          <w:sz w:val="22"/>
        </w:rPr>
        <w:t>8 (eelnevate lepingute rikkumine</w:t>
      </w:r>
      <w:r w:rsidR="00210C7F" w:rsidRPr="009D5EE0">
        <w:rPr>
          <w:rFonts w:ascii="Cambria" w:hAnsi="Cambria"/>
          <w:sz w:val="22"/>
        </w:rPr>
        <w:t>)</w:t>
      </w:r>
      <w:r w:rsidRPr="009D5EE0">
        <w:rPr>
          <w:rFonts w:ascii="Cambria" w:hAnsi="Cambria"/>
          <w:sz w:val="22"/>
        </w:rPr>
        <w:t xml:space="preserve"> ja </w:t>
      </w:r>
      <w:r w:rsidR="00210C7F" w:rsidRPr="009D5EE0">
        <w:rPr>
          <w:rFonts w:ascii="Cambria" w:hAnsi="Cambria"/>
          <w:sz w:val="22"/>
        </w:rPr>
        <w:t>9 (</w:t>
      </w:r>
      <w:r w:rsidRPr="009D5EE0">
        <w:rPr>
          <w:rFonts w:ascii="Cambria" w:hAnsi="Cambria"/>
          <w:sz w:val="22"/>
        </w:rPr>
        <w:t xml:space="preserve">valeandmete esitamine) sätestatud kõrvaldamise aluseid. </w:t>
      </w:r>
    </w:p>
    <w:p w14:paraId="350B3C3C" w14:textId="373F3103" w:rsidR="00260653" w:rsidRPr="009D5EE0" w:rsidRDefault="00260653" w:rsidP="002757EA">
      <w:pPr>
        <w:pStyle w:val="ListParagraph"/>
        <w:numPr>
          <w:ilvl w:val="1"/>
          <w:numId w:val="11"/>
        </w:numPr>
        <w:spacing w:line="280" w:lineRule="exact"/>
        <w:ind w:left="709" w:hanging="709"/>
        <w:rPr>
          <w:rFonts w:ascii="Cambria" w:hAnsi="Cambria"/>
          <w:sz w:val="22"/>
        </w:rPr>
      </w:pPr>
      <w:r w:rsidRPr="009D5EE0">
        <w:rPr>
          <w:rFonts w:ascii="Cambria" w:hAnsi="Cambria"/>
          <w:sz w:val="22"/>
        </w:rPr>
        <w:t>Pakkujale audiitortegevuse järelevalve nõukogu poolt omistatud kehtiv kvaliteedikontrolli tulemus peab olema roheline.</w:t>
      </w:r>
    </w:p>
    <w:p w14:paraId="2B898F7C" w14:textId="31887984" w:rsidR="00486576" w:rsidRDefault="00486576" w:rsidP="00486576">
      <w:pPr>
        <w:spacing w:line="280" w:lineRule="exact"/>
        <w:rPr>
          <w:rFonts w:ascii="Cambria" w:hAnsi="Cambria"/>
          <w:b/>
          <w:sz w:val="22"/>
        </w:rPr>
      </w:pPr>
    </w:p>
    <w:p w14:paraId="20A23199" w14:textId="6FB8A300" w:rsidR="004544BE" w:rsidRPr="00954B2B" w:rsidRDefault="004544BE" w:rsidP="00092108">
      <w:pPr>
        <w:pStyle w:val="ListParagraph"/>
        <w:numPr>
          <w:ilvl w:val="0"/>
          <w:numId w:val="11"/>
        </w:numPr>
        <w:spacing w:line="280" w:lineRule="exact"/>
        <w:ind w:hanging="720"/>
        <w:rPr>
          <w:rFonts w:ascii="Cambria" w:hAnsi="Cambria"/>
          <w:b/>
          <w:sz w:val="22"/>
        </w:rPr>
      </w:pPr>
      <w:r w:rsidRPr="00954B2B">
        <w:rPr>
          <w:rFonts w:ascii="Cambria" w:hAnsi="Cambria"/>
          <w:b/>
          <w:sz w:val="22"/>
        </w:rPr>
        <w:t>Pakkumuse</w:t>
      </w:r>
      <w:r w:rsidR="007F24E8" w:rsidRPr="00954B2B">
        <w:rPr>
          <w:rFonts w:ascii="Cambria" w:hAnsi="Cambria"/>
          <w:b/>
          <w:sz w:val="22"/>
        </w:rPr>
        <w:t xml:space="preserve"> esitamise tingimused</w:t>
      </w:r>
    </w:p>
    <w:p w14:paraId="20A2319A" w14:textId="08A8B3A0" w:rsidR="00674628" w:rsidRPr="00954B2B" w:rsidRDefault="007F24E8" w:rsidP="00092108">
      <w:pPr>
        <w:pStyle w:val="ListParagraph"/>
        <w:numPr>
          <w:ilvl w:val="1"/>
          <w:numId w:val="11"/>
        </w:numPr>
        <w:spacing w:line="280" w:lineRule="exact"/>
        <w:ind w:left="720" w:hanging="720"/>
        <w:rPr>
          <w:rFonts w:ascii="Cambria" w:hAnsi="Cambria"/>
          <w:sz w:val="22"/>
        </w:rPr>
      </w:pPr>
      <w:r w:rsidRPr="00954B2B">
        <w:rPr>
          <w:rFonts w:ascii="Cambria" w:hAnsi="Cambria"/>
          <w:sz w:val="22"/>
        </w:rPr>
        <w:t xml:space="preserve">Pakkujal tuleb esitada pakkumuse </w:t>
      </w:r>
      <w:r w:rsidR="00674628" w:rsidRPr="00954B2B">
        <w:rPr>
          <w:rFonts w:ascii="Cambria" w:hAnsi="Cambria"/>
          <w:sz w:val="22"/>
        </w:rPr>
        <w:t>koosseisus:</w:t>
      </w:r>
    </w:p>
    <w:p w14:paraId="5A864D7D" w14:textId="77777777" w:rsidR="002757EA" w:rsidRPr="002757EA" w:rsidRDefault="002757EA" w:rsidP="00092108">
      <w:pPr>
        <w:pStyle w:val="ListParagraph"/>
        <w:numPr>
          <w:ilvl w:val="2"/>
          <w:numId w:val="11"/>
        </w:numPr>
        <w:ind w:left="720"/>
        <w:rPr>
          <w:rFonts w:ascii="Cambria" w:hAnsi="Cambria"/>
          <w:sz w:val="22"/>
        </w:rPr>
      </w:pPr>
      <w:r w:rsidRPr="002757EA">
        <w:rPr>
          <w:rFonts w:ascii="Cambria" w:hAnsi="Cambria"/>
          <w:sz w:val="22"/>
        </w:rPr>
        <w:t>teenuse osutamise eest vastutava vandeaudiitori nimi;</w:t>
      </w:r>
    </w:p>
    <w:p w14:paraId="6D578A6D" w14:textId="08262259" w:rsidR="002757EA" w:rsidRDefault="002757EA" w:rsidP="00092108">
      <w:pPr>
        <w:pStyle w:val="ListParagraph"/>
        <w:numPr>
          <w:ilvl w:val="2"/>
          <w:numId w:val="11"/>
        </w:numPr>
        <w:spacing w:line="280" w:lineRule="exact"/>
        <w:ind w:left="720"/>
        <w:rPr>
          <w:rFonts w:ascii="Cambria" w:hAnsi="Cambria"/>
          <w:sz w:val="22"/>
        </w:rPr>
      </w:pPr>
      <w:r>
        <w:rPr>
          <w:rFonts w:ascii="Cambria" w:hAnsi="Cambria"/>
          <w:sz w:val="22"/>
        </w:rPr>
        <w:t xml:space="preserve">pakkuja </w:t>
      </w:r>
      <w:r w:rsidR="00021B66">
        <w:rPr>
          <w:rFonts w:ascii="Cambria" w:hAnsi="Cambria"/>
          <w:sz w:val="22"/>
        </w:rPr>
        <w:t>kogemuse kirjeldus – loetleda avaliku sektori üksused ja kohaliku omavalitsuse konsolideerimisgrupid, mida pakkuja on auditeerinud</w:t>
      </w:r>
      <w:r w:rsidR="00183F08">
        <w:rPr>
          <w:rFonts w:ascii="Cambria" w:hAnsi="Cambria"/>
          <w:sz w:val="22"/>
        </w:rPr>
        <w:t xml:space="preserve"> ja mis aastatel</w:t>
      </w:r>
      <w:r>
        <w:rPr>
          <w:rFonts w:ascii="Cambria" w:hAnsi="Cambria"/>
          <w:sz w:val="22"/>
        </w:rPr>
        <w:t>;</w:t>
      </w:r>
    </w:p>
    <w:p w14:paraId="4E3B5EBB" w14:textId="5DE192C1" w:rsidR="00ED41A4" w:rsidRPr="00ED41A4" w:rsidRDefault="00ED41A4" w:rsidP="00ED41A4">
      <w:pPr>
        <w:pStyle w:val="ListParagraph"/>
        <w:numPr>
          <w:ilvl w:val="2"/>
          <w:numId w:val="11"/>
        </w:numPr>
        <w:spacing w:line="280" w:lineRule="exact"/>
        <w:ind w:left="720"/>
        <w:rPr>
          <w:rFonts w:ascii="Cambria" w:hAnsi="Cambria"/>
          <w:sz w:val="22"/>
        </w:rPr>
      </w:pPr>
      <w:r w:rsidRPr="00ED41A4">
        <w:rPr>
          <w:rFonts w:ascii="Cambria" w:hAnsi="Cambria"/>
          <w:sz w:val="22"/>
        </w:rPr>
        <w:t>teenuse osutamise eest vastutava vandeaudiitori kogemuse kirjeldus – loetleda avaliku sektori üksused ja kohaliku omavalitsuse konsolideerimisgrupid, mida vandeaudiitor on auditeerinud ja mis aastatel;</w:t>
      </w:r>
    </w:p>
    <w:p w14:paraId="17B42A7A" w14:textId="307834AF" w:rsidR="002757EA" w:rsidRPr="002757EA" w:rsidRDefault="002757EA" w:rsidP="00092108">
      <w:pPr>
        <w:pStyle w:val="ListParagraph"/>
        <w:numPr>
          <w:ilvl w:val="2"/>
          <w:numId w:val="11"/>
        </w:numPr>
        <w:spacing w:line="280" w:lineRule="exact"/>
        <w:ind w:left="720"/>
        <w:rPr>
          <w:rFonts w:ascii="Cambria" w:hAnsi="Cambria"/>
          <w:sz w:val="22"/>
        </w:rPr>
      </w:pPr>
      <w:r>
        <w:rPr>
          <w:rFonts w:ascii="Cambria" w:hAnsi="Cambria"/>
          <w:sz w:val="22"/>
        </w:rPr>
        <w:t xml:space="preserve">kinnitus, </w:t>
      </w:r>
      <w:r w:rsidR="00364AB1">
        <w:rPr>
          <w:rFonts w:ascii="Cambria" w:hAnsi="Cambria"/>
          <w:sz w:val="22"/>
        </w:rPr>
        <w:t>et pakkujal ei esine punktides 3.4 ja 3.5</w:t>
      </w:r>
      <w:r>
        <w:rPr>
          <w:rFonts w:ascii="Cambria" w:hAnsi="Cambria"/>
          <w:sz w:val="22"/>
        </w:rPr>
        <w:t xml:space="preserve"> kirjeldatud rikkumisi ega kõrvaldamise asjaolusid.</w:t>
      </w:r>
    </w:p>
    <w:p w14:paraId="12F77397" w14:textId="08E36C08" w:rsidR="00D41BFC" w:rsidRDefault="0069388D" w:rsidP="00092108">
      <w:pPr>
        <w:pStyle w:val="ListParagraph"/>
        <w:numPr>
          <w:ilvl w:val="2"/>
          <w:numId w:val="11"/>
        </w:numPr>
        <w:spacing w:line="280" w:lineRule="exact"/>
        <w:ind w:left="720"/>
        <w:rPr>
          <w:rFonts w:ascii="Cambria" w:hAnsi="Cambria"/>
          <w:sz w:val="22"/>
        </w:rPr>
      </w:pPr>
      <w:r>
        <w:rPr>
          <w:rFonts w:ascii="Cambria" w:hAnsi="Cambria"/>
          <w:sz w:val="22"/>
        </w:rPr>
        <w:t>teenuse maksumus iga hõlmatud üksuse kohta</w:t>
      </w:r>
      <w:r w:rsidR="007F24E8" w:rsidRPr="00954B2B">
        <w:rPr>
          <w:rFonts w:ascii="Cambria" w:hAnsi="Cambria"/>
          <w:sz w:val="22"/>
        </w:rPr>
        <w:t xml:space="preserve"> </w:t>
      </w:r>
      <w:r>
        <w:rPr>
          <w:rFonts w:ascii="Cambria" w:hAnsi="Cambria"/>
          <w:sz w:val="22"/>
        </w:rPr>
        <w:t xml:space="preserve"> vastaval aastal </w:t>
      </w:r>
      <w:r w:rsidR="007F24E8" w:rsidRPr="00954B2B">
        <w:rPr>
          <w:rFonts w:ascii="Cambria" w:hAnsi="Cambria"/>
          <w:sz w:val="22"/>
        </w:rPr>
        <w:t>ja p</w:t>
      </w:r>
      <w:r w:rsidR="00DD52AB" w:rsidRPr="00954B2B">
        <w:rPr>
          <w:rFonts w:ascii="Cambria" w:hAnsi="Cambria"/>
          <w:sz w:val="22"/>
        </w:rPr>
        <w:t>akkumuse k</w:t>
      </w:r>
      <w:r w:rsidR="00D41BFC" w:rsidRPr="00954B2B">
        <w:rPr>
          <w:rFonts w:ascii="Cambria" w:hAnsi="Cambria"/>
          <w:sz w:val="22"/>
        </w:rPr>
        <w:t>ogumaksumus</w:t>
      </w:r>
      <w:r w:rsidR="007F24E8" w:rsidRPr="00954B2B">
        <w:rPr>
          <w:rFonts w:ascii="Cambria" w:hAnsi="Cambria"/>
          <w:sz w:val="22"/>
        </w:rPr>
        <w:t>;</w:t>
      </w:r>
      <w:r w:rsidR="00C87588">
        <w:rPr>
          <w:rFonts w:ascii="Cambria" w:hAnsi="Cambria"/>
          <w:sz w:val="22"/>
        </w:rPr>
        <w:t xml:space="preserve"> maksumused esitada ilma käibemaksuta;</w:t>
      </w:r>
    </w:p>
    <w:p w14:paraId="57AF2057" w14:textId="3D61A017" w:rsidR="003E029D" w:rsidRDefault="003E029D" w:rsidP="003E029D">
      <w:pPr>
        <w:spacing w:line="280" w:lineRule="exact"/>
        <w:rPr>
          <w:rFonts w:ascii="Cambria" w:hAnsi="Cambria"/>
          <w:sz w:val="22"/>
        </w:rPr>
      </w:pPr>
    </w:p>
    <w:tbl>
      <w:tblPr>
        <w:tblW w:w="9068" w:type="dxa"/>
        <w:tblInd w:w="-5" w:type="dxa"/>
        <w:tblCellMar>
          <w:left w:w="70" w:type="dxa"/>
          <w:right w:w="70" w:type="dxa"/>
        </w:tblCellMar>
        <w:tblLook w:val="04A0" w:firstRow="1" w:lastRow="0" w:firstColumn="1" w:lastColumn="0" w:noHBand="0" w:noVBand="1"/>
      </w:tblPr>
      <w:tblGrid>
        <w:gridCol w:w="3222"/>
        <w:gridCol w:w="2165"/>
        <w:gridCol w:w="2280"/>
        <w:gridCol w:w="1401"/>
      </w:tblGrid>
      <w:tr w:rsidR="003E029D" w:rsidRPr="003E029D" w14:paraId="43CFE3A4" w14:textId="77777777" w:rsidTr="003E029D">
        <w:trPr>
          <w:trHeight w:val="300"/>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B1AB7" w14:textId="14670017" w:rsidR="003E029D" w:rsidRPr="003E029D" w:rsidRDefault="00C87588" w:rsidP="00C87588">
            <w:pPr>
              <w:spacing w:line="280" w:lineRule="exact"/>
              <w:jc w:val="left"/>
              <w:rPr>
                <w:rFonts w:ascii="Cambria" w:hAnsi="Cambria"/>
                <w:b/>
                <w:bCs/>
                <w:sz w:val="22"/>
              </w:rPr>
            </w:pPr>
            <w:r>
              <w:rPr>
                <w:rFonts w:ascii="Cambria" w:hAnsi="Cambria"/>
                <w:b/>
                <w:bCs/>
                <w:sz w:val="22"/>
              </w:rPr>
              <w:t>Üksus</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9C9A4A9" w14:textId="7921D738" w:rsidR="003E029D" w:rsidRPr="003E029D" w:rsidRDefault="003E029D" w:rsidP="007475B8">
            <w:pPr>
              <w:spacing w:line="280" w:lineRule="exact"/>
              <w:jc w:val="left"/>
              <w:rPr>
                <w:rFonts w:ascii="Cambria" w:hAnsi="Cambria"/>
                <w:b/>
                <w:bCs/>
                <w:sz w:val="22"/>
              </w:rPr>
            </w:pPr>
            <w:r>
              <w:rPr>
                <w:rFonts w:ascii="Cambria" w:hAnsi="Cambria"/>
                <w:b/>
                <w:bCs/>
                <w:sz w:val="22"/>
              </w:rPr>
              <w:t>2021. aasta aasta</w:t>
            </w:r>
            <w:r w:rsidRPr="003E029D">
              <w:rPr>
                <w:rFonts w:ascii="Cambria" w:hAnsi="Cambria"/>
                <w:b/>
                <w:bCs/>
                <w:sz w:val="22"/>
              </w:rPr>
              <w:t xml:space="preserve">aruande audit </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77BECBCC" w14:textId="46419E6A" w:rsidR="003E029D" w:rsidRPr="003E029D" w:rsidRDefault="003E029D" w:rsidP="00C87588">
            <w:pPr>
              <w:spacing w:line="280" w:lineRule="exact"/>
              <w:jc w:val="left"/>
              <w:rPr>
                <w:rFonts w:ascii="Cambria" w:hAnsi="Cambria"/>
                <w:b/>
                <w:bCs/>
                <w:sz w:val="22"/>
              </w:rPr>
            </w:pPr>
            <w:r>
              <w:rPr>
                <w:rFonts w:ascii="Cambria" w:hAnsi="Cambria"/>
                <w:b/>
                <w:bCs/>
                <w:sz w:val="22"/>
              </w:rPr>
              <w:t>202</w:t>
            </w:r>
            <w:r w:rsidR="00C87588">
              <w:rPr>
                <w:rFonts w:ascii="Cambria" w:hAnsi="Cambria"/>
                <w:b/>
                <w:bCs/>
                <w:sz w:val="22"/>
              </w:rPr>
              <w:t>2</w:t>
            </w:r>
            <w:r w:rsidR="007475B8">
              <w:rPr>
                <w:rFonts w:ascii="Cambria" w:hAnsi="Cambria"/>
                <w:b/>
                <w:bCs/>
                <w:sz w:val="22"/>
              </w:rPr>
              <w:t>. aasta</w:t>
            </w:r>
            <w:r>
              <w:rPr>
                <w:rFonts w:ascii="Cambria" w:hAnsi="Cambria"/>
                <w:b/>
                <w:bCs/>
                <w:sz w:val="22"/>
              </w:rPr>
              <w:t xml:space="preserve"> aasta</w:t>
            </w:r>
            <w:r w:rsidRPr="003E029D">
              <w:rPr>
                <w:rFonts w:ascii="Cambria" w:hAnsi="Cambria"/>
                <w:b/>
                <w:bCs/>
                <w:sz w:val="22"/>
              </w:rPr>
              <w:t>aruande audit</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6D9D3A3B" w14:textId="77777777" w:rsidR="003E029D" w:rsidRPr="003E029D" w:rsidRDefault="003E029D" w:rsidP="003E029D">
            <w:pPr>
              <w:spacing w:line="280" w:lineRule="exact"/>
              <w:jc w:val="left"/>
              <w:rPr>
                <w:rFonts w:ascii="Cambria" w:hAnsi="Cambria"/>
                <w:b/>
                <w:sz w:val="22"/>
              </w:rPr>
            </w:pPr>
            <w:r w:rsidRPr="003E029D">
              <w:rPr>
                <w:rFonts w:ascii="Cambria" w:hAnsi="Cambria"/>
                <w:b/>
                <w:sz w:val="22"/>
              </w:rPr>
              <w:t>Kokku</w:t>
            </w:r>
          </w:p>
        </w:tc>
      </w:tr>
      <w:tr w:rsidR="00C87588" w:rsidRPr="003E029D" w14:paraId="60D1E391" w14:textId="77777777" w:rsidTr="003E029D">
        <w:trPr>
          <w:trHeight w:val="300"/>
        </w:trPr>
        <w:tc>
          <w:tcPr>
            <w:tcW w:w="32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F4D93" w14:textId="60FA4069" w:rsidR="00C87588" w:rsidRPr="00C87588" w:rsidRDefault="00C87588" w:rsidP="003E029D">
            <w:pPr>
              <w:spacing w:line="280" w:lineRule="exact"/>
              <w:jc w:val="left"/>
              <w:rPr>
                <w:rFonts w:ascii="Cambria" w:hAnsi="Cambria"/>
                <w:bCs/>
                <w:sz w:val="22"/>
              </w:rPr>
            </w:pPr>
            <w:r w:rsidRPr="00C87588">
              <w:rPr>
                <w:rFonts w:ascii="Cambria" w:hAnsi="Cambria"/>
                <w:bCs/>
                <w:sz w:val="22"/>
              </w:rPr>
              <w:lastRenderedPageBreak/>
              <w:t>Saue Vallavalitsus koo</w:t>
            </w:r>
            <w:r w:rsidR="007475B8">
              <w:rPr>
                <w:rFonts w:ascii="Cambria" w:hAnsi="Cambria"/>
                <w:bCs/>
                <w:sz w:val="22"/>
              </w:rPr>
              <w:t>s</w:t>
            </w:r>
            <w:r w:rsidRPr="00C87588">
              <w:rPr>
                <w:rFonts w:ascii="Cambria" w:hAnsi="Cambria"/>
                <w:bCs/>
                <w:sz w:val="22"/>
              </w:rPr>
              <w:t xml:space="preserve"> hallatavate asutustega</w:t>
            </w:r>
          </w:p>
        </w:tc>
        <w:tc>
          <w:tcPr>
            <w:tcW w:w="2165" w:type="dxa"/>
            <w:tcBorders>
              <w:top w:val="single" w:sz="4" w:space="0" w:color="auto"/>
              <w:left w:val="nil"/>
              <w:bottom w:val="single" w:sz="4" w:space="0" w:color="auto"/>
              <w:right w:val="single" w:sz="4" w:space="0" w:color="auto"/>
            </w:tcBorders>
            <w:shd w:val="clear" w:color="auto" w:fill="auto"/>
            <w:noWrap/>
            <w:vAlign w:val="bottom"/>
          </w:tcPr>
          <w:p w14:paraId="65AFF98F" w14:textId="77777777" w:rsidR="00C87588" w:rsidRDefault="00C87588" w:rsidP="003E029D">
            <w:pPr>
              <w:spacing w:line="280" w:lineRule="exact"/>
              <w:jc w:val="left"/>
              <w:rPr>
                <w:rFonts w:ascii="Cambria" w:hAnsi="Cambria"/>
                <w:b/>
                <w:bCs/>
                <w:sz w:val="22"/>
              </w:rPr>
            </w:pPr>
          </w:p>
        </w:tc>
        <w:tc>
          <w:tcPr>
            <w:tcW w:w="2280" w:type="dxa"/>
            <w:tcBorders>
              <w:top w:val="single" w:sz="4" w:space="0" w:color="auto"/>
              <w:left w:val="nil"/>
              <w:bottom w:val="single" w:sz="4" w:space="0" w:color="auto"/>
              <w:right w:val="single" w:sz="4" w:space="0" w:color="auto"/>
            </w:tcBorders>
            <w:shd w:val="clear" w:color="auto" w:fill="auto"/>
            <w:noWrap/>
            <w:vAlign w:val="bottom"/>
          </w:tcPr>
          <w:p w14:paraId="2B05D823" w14:textId="77777777" w:rsidR="00C87588" w:rsidRDefault="00C87588" w:rsidP="003E029D">
            <w:pPr>
              <w:spacing w:line="280" w:lineRule="exact"/>
              <w:jc w:val="left"/>
              <w:rPr>
                <w:rFonts w:ascii="Cambria" w:hAnsi="Cambria"/>
                <w:b/>
                <w:bCs/>
                <w:sz w:val="22"/>
              </w:rPr>
            </w:pPr>
          </w:p>
        </w:tc>
        <w:tc>
          <w:tcPr>
            <w:tcW w:w="1401" w:type="dxa"/>
            <w:tcBorders>
              <w:top w:val="single" w:sz="4" w:space="0" w:color="auto"/>
              <w:left w:val="nil"/>
              <w:bottom w:val="single" w:sz="4" w:space="0" w:color="auto"/>
              <w:right w:val="single" w:sz="4" w:space="0" w:color="auto"/>
            </w:tcBorders>
            <w:shd w:val="clear" w:color="auto" w:fill="auto"/>
            <w:noWrap/>
            <w:vAlign w:val="bottom"/>
          </w:tcPr>
          <w:p w14:paraId="1A4193DA" w14:textId="77777777" w:rsidR="00C87588" w:rsidRPr="003E029D" w:rsidRDefault="00C87588" w:rsidP="003E029D">
            <w:pPr>
              <w:spacing w:line="280" w:lineRule="exact"/>
              <w:jc w:val="left"/>
              <w:rPr>
                <w:rFonts w:ascii="Cambria" w:hAnsi="Cambria"/>
                <w:b/>
                <w:sz w:val="22"/>
              </w:rPr>
            </w:pPr>
          </w:p>
        </w:tc>
      </w:tr>
      <w:tr w:rsidR="003E029D" w:rsidRPr="003E029D" w14:paraId="508E7FB6"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195CEE4F" w14:textId="77777777" w:rsidR="003E029D" w:rsidRPr="003E029D" w:rsidRDefault="003E029D" w:rsidP="003E029D">
            <w:pPr>
              <w:spacing w:line="280" w:lineRule="exact"/>
              <w:rPr>
                <w:rFonts w:ascii="Cambria" w:hAnsi="Cambria"/>
                <w:sz w:val="22"/>
              </w:rPr>
            </w:pPr>
            <w:r w:rsidRPr="003E029D">
              <w:rPr>
                <w:rFonts w:ascii="Cambria" w:hAnsi="Cambria"/>
                <w:sz w:val="22"/>
              </w:rPr>
              <w:t xml:space="preserve">AS Kovek </w:t>
            </w:r>
          </w:p>
        </w:tc>
        <w:tc>
          <w:tcPr>
            <w:tcW w:w="2165" w:type="dxa"/>
            <w:tcBorders>
              <w:top w:val="nil"/>
              <w:left w:val="nil"/>
              <w:bottom w:val="single" w:sz="4" w:space="0" w:color="auto"/>
              <w:right w:val="single" w:sz="4" w:space="0" w:color="auto"/>
            </w:tcBorders>
            <w:shd w:val="clear" w:color="auto" w:fill="auto"/>
            <w:noWrap/>
            <w:vAlign w:val="bottom"/>
            <w:hideMark/>
          </w:tcPr>
          <w:p w14:paraId="338A7D74"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2FBA474"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6AE0E3C2"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28068B82"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05C65B3D" w14:textId="77777777" w:rsidR="003E029D" w:rsidRPr="003E029D" w:rsidRDefault="003E029D" w:rsidP="003E029D">
            <w:pPr>
              <w:spacing w:line="280" w:lineRule="exact"/>
              <w:rPr>
                <w:rFonts w:ascii="Cambria" w:hAnsi="Cambria"/>
                <w:sz w:val="22"/>
              </w:rPr>
            </w:pPr>
            <w:r w:rsidRPr="003E029D">
              <w:rPr>
                <w:rFonts w:ascii="Cambria" w:hAnsi="Cambria"/>
                <w:sz w:val="22"/>
              </w:rPr>
              <w:t>Laagri Hariduse ja Spordikeskus OÜ</w:t>
            </w:r>
          </w:p>
        </w:tc>
        <w:tc>
          <w:tcPr>
            <w:tcW w:w="2165" w:type="dxa"/>
            <w:tcBorders>
              <w:top w:val="nil"/>
              <w:left w:val="nil"/>
              <w:bottom w:val="single" w:sz="4" w:space="0" w:color="auto"/>
              <w:right w:val="single" w:sz="4" w:space="0" w:color="auto"/>
            </w:tcBorders>
            <w:shd w:val="clear" w:color="auto" w:fill="auto"/>
            <w:noWrap/>
            <w:vAlign w:val="bottom"/>
            <w:hideMark/>
          </w:tcPr>
          <w:p w14:paraId="0CD704D1"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2FE07415"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50D21F45"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5CB14A8E"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1E22D438" w14:textId="77777777" w:rsidR="003E029D" w:rsidRPr="003E029D" w:rsidRDefault="003E029D" w:rsidP="003E029D">
            <w:pPr>
              <w:spacing w:line="280" w:lineRule="exact"/>
              <w:rPr>
                <w:rFonts w:ascii="Cambria" w:hAnsi="Cambria"/>
                <w:sz w:val="22"/>
              </w:rPr>
            </w:pPr>
            <w:r w:rsidRPr="003E029D">
              <w:rPr>
                <w:rFonts w:ascii="Cambria" w:hAnsi="Cambria"/>
                <w:sz w:val="22"/>
              </w:rPr>
              <w:t>Saue Spordirajattised OÜ</w:t>
            </w:r>
          </w:p>
        </w:tc>
        <w:tc>
          <w:tcPr>
            <w:tcW w:w="2165" w:type="dxa"/>
            <w:tcBorders>
              <w:top w:val="nil"/>
              <w:left w:val="nil"/>
              <w:bottom w:val="single" w:sz="4" w:space="0" w:color="auto"/>
              <w:right w:val="single" w:sz="4" w:space="0" w:color="auto"/>
            </w:tcBorders>
            <w:shd w:val="clear" w:color="auto" w:fill="auto"/>
            <w:noWrap/>
            <w:vAlign w:val="bottom"/>
            <w:hideMark/>
          </w:tcPr>
          <w:p w14:paraId="1FF96F01"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3F244857"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6DF7F650"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368CCF71"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18860E38" w14:textId="77777777" w:rsidR="003E029D" w:rsidRPr="003E029D" w:rsidRDefault="003E029D" w:rsidP="003E029D">
            <w:pPr>
              <w:spacing w:line="280" w:lineRule="exact"/>
              <w:rPr>
                <w:rFonts w:ascii="Cambria" w:hAnsi="Cambria"/>
                <w:sz w:val="22"/>
              </w:rPr>
            </w:pPr>
            <w:r w:rsidRPr="003E029D">
              <w:rPr>
                <w:rFonts w:ascii="Cambria" w:hAnsi="Cambria"/>
                <w:sz w:val="22"/>
              </w:rPr>
              <w:t>Haiba Lastekodu SA</w:t>
            </w:r>
          </w:p>
        </w:tc>
        <w:tc>
          <w:tcPr>
            <w:tcW w:w="2165" w:type="dxa"/>
            <w:tcBorders>
              <w:top w:val="nil"/>
              <w:left w:val="nil"/>
              <w:bottom w:val="single" w:sz="4" w:space="0" w:color="auto"/>
              <w:right w:val="single" w:sz="4" w:space="0" w:color="auto"/>
            </w:tcBorders>
            <w:shd w:val="clear" w:color="auto" w:fill="auto"/>
            <w:noWrap/>
            <w:vAlign w:val="bottom"/>
            <w:hideMark/>
          </w:tcPr>
          <w:p w14:paraId="3E8346B6"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4D3C91ED"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27B71AD3"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294F56CB"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52FF0422" w14:textId="77777777" w:rsidR="003E029D" w:rsidRPr="003E029D" w:rsidRDefault="003E029D" w:rsidP="003E029D">
            <w:pPr>
              <w:spacing w:line="280" w:lineRule="exact"/>
              <w:rPr>
                <w:rFonts w:ascii="Cambria" w:hAnsi="Cambria"/>
                <w:sz w:val="22"/>
              </w:rPr>
            </w:pPr>
            <w:r w:rsidRPr="003E029D">
              <w:rPr>
                <w:rFonts w:ascii="Cambria" w:hAnsi="Cambria"/>
                <w:sz w:val="22"/>
              </w:rPr>
              <w:t>Kernu Staadioni SA</w:t>
            </w:r>
          </w:p>
        </w:tc>
        <w:tc>
          <w:tcPr>
            <w:tcW w:w="2165" w:type="dxa"/>
            <w:tcBorders>
              <w:top w:val="nil"/>
              <w:left w:val="nil"/>
              <w:bottom w:val="single" w:sz="4" w:space="0" w:color="auto"/>
              <w:right w:val="single" w:sz="4" w:space="0" w:color="auto"/>
            </w:tcBorders>
            <w:shd w:val="clear" w:color="auto" w:fill="auto"/>
            <w:noWrap/>
            <w:vAlign w:val="bottom"/>
            <w:hideMark/>
          </w:tcPr>
          <w:p w14:paraId="055D26DE"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61A8BD5B"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21753A6E"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5F055834"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63C17280" w14:textId="77777777" w:rsidR="003E029D" w:rsidRPr="003E029D" w:rsidRDefault="003E029D" w:rsidP="003E029D">
            <w:pPr>
              <w:spacing w:line="280" w:lineRule="exact"/>
              <w:rPr>
                <w:rFonts w:ascii="Cambria" w:hAnsi="Cambria"/>
                <w:sz w:val="22"/>
              </w:rPr>
            </w:pPr>
            <w:r w:rsidRPr="003E029D">
              <w:rPr>
                <w:rFonts w:ascii="Cambria" w:hAnsi="Cambria"/>
                <w:sz w:val="22"/>
              </w:rPr>
              <w:t>Ääsmäe Kultuuri- ja Spordi SA</w:t>
            </w:r>
          </w:p>
        </w:tc>
        <w:tc>
          <w:tcPr>
            <w:tcW w:w="2165" w:type="dxa"/>
            <w:tcBorders>
              <w:top w:val="nil"/>
              <w:left w:val="nil"/>
              <w:bottom w:val="single" w:sz="4" w:space="0" w:color="auto"/>
              <w:right w:val="single" w:sz="4" w:space="0" w:color="auto"/>
            </w:tcBorders>
            <w:shd w:val="clear" w:color="auto" w:fill="auto"/>
            <w:noWrap/>
            <w:vAlign w:val="bottom"/>
            <w:hideMark/>
          </w:tcPr>
          <w:p w14:paraId="6B1E4C93"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046C8F4E"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53C24607"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3BF42DB2"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6B159EAD" w14:textId="74AC143B" w:rsidR="003E029D" w:rsidRPr="003E029D" w:rsidRDefault="00C87588" w:rsidP="003E029D">
            <w:pPr>
              <w:spacing w:line="280" w:lineRule="exact"/>
              <w:rPr>
                <w:rFonts w:ascii="Cambria" w:hAnsi="Cambria"/>
                <w:sz w:val="22"/>
              </w:rPr>
            </w:pPr>
            <w:r>
              <w:rPr>
                <w:rFonts w:ascii="Cambria" w:hAnsi="Cambria"/>
                <w:sz w:val="22"/>
              </w:rPr>
              <w:t>Veskimöldre haridusmaja SA</w:t>
            </w:r>
          </w:p>
        </w:tc>
        <w:tc>
          <w:tcPr>
            <w:tcW w:w="2165" w:type="dxa"/>
            <w:tcBorders>
              <w:top w:val="nil"/>
              <w:left w:val="nil"/>
              <w:bottom w:val="single" w:sz="4" w:space="0" w:color="auto"/>
              <w:right w:val="single" w:sz="4" w:space="0" w:color="auto"/>
            </w:tcBorders>
            <w:shd w:val="clear" w:color="auto" w:fill="auto"/>
            <w:noWrap/>
            <w:vAlign w:val="bottom"/>
            <w:hideMark/>
          </w:tcPr>
          <w:p w14:paraId="282E6BDB"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17EC8887"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683E5FF5"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r w:rsidR="003E029D" w:rsidRPr="003E029D" w14:paraId="24F76DA1" w14:textId="77777777" w:rsidTr="003E029D">
        <w:trPr>
          <w:trHeight w:val="300"/>
        </w:trPr>
        <w:tc>
          <w:tcPr>
            <w:tcW w:w="3222" w:type="dxa"/>
            <w:tcBorders>
              <w:top w:val="nil"/>
              <w:left w:val="single" w:sz="4" w:space="0" w:color="auto"/>
              <w:bottom w:val="single" w:sz="4" w:space="0" w:color="auto"/>
              <w:right w:val="single" w:sz="4" w:space="0" w:color="auto"/>
            </w:tcBorders>
            <w:shd w:val="clear" w:color="auto" w:fill="auto"/>
            <w:noWrap/>
            <w:vAlign w:val="bottom"/>
            <w:hideMark/>
          </w:tcPr>
          <w:p w14:paraId="2189CA86" w14:textId="77777777" w:rsidR="003E029D" w:rsidRPr="003E029D" w:rsidRDefault="003E029D" w:rsidP="003E029D">
            <w:pPr>
              <w:spacing w:line="280" w:lineRule="exact"/>
              <w:rPr>
                <w:rFonts w:ascii="Cambria" w:hAnsi="Cambria"/>
                <w:b/>
                <w:sz w:val="22"/>
              </w:rPr>
            </w:pPr>
            <w:r w:rsidRPr="003E029D">
              <w:rPr>
                <w:rFonts w:ascii="Cambria" w:hAnsi="Cambria"/>
                <w:b/>
                <w:sz w:val="22"/>
              </w:rPr>
              <w:t>Kokku</w:t>
            </w:r>
          </w:p>
        </w:tc>
        <w:tc>
          <w:tcPr>
            <w:tcW w:w="2165" w:type="dxa"/>
            <w:tcBorders>
              <w:top w:val="nil"/>
              <w:left w:val="nil"/>
              <w:bottom w:val="single" w:sz="4" w:space="0" w:color="auto"/>
              <w:right w:val="single" w:sz="4" w:space="0" w:color="auto"/>
            </w:tcBorders>
            <w:shd w:val="clear" w:color="auto" w:fill="auto"/>
            <w:noWrap/>
            <w:vAlign w:val="bottom"/>
            <w:hideMark/>
          </w:tcPr>
          <w:p w14:paraId="1E5274C7"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2280" w:type="dxa"/>
            <w:tcBorders>
              <w:top w:val="nil"/>
              <w:left w:val="nil"/>
              <w:bottom w:val="single" w:sz="4" w:space="0" w:color="auto"/>
              <w:right w:val="single" w:sz="4" w:space="0" w:color="auto"/>
            </w:tcBorders>
            <w:shd w:val="clear" w:color="auto" w:fill="auto"/>
            <w:noWrap/>
            <w:vAlign w:val="bottom"/>
            <w:hideMark/>
          </w:tcPr>
          <w:p w14:paraId="5C56A858"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c>
          <w:tcPr>
            <w:tcW w:w="1401" w:type="dxa"/>
            <w:tcBorders>
              <w:top w:val="nil"/>
              <w:left w:val="nil"/>
              <w:bottom w:val="single" w:sz="4" w:space="0" w:color="auto"/>
              <w:right w:val="single" w:sz="4" w:space="0" w:color="auto"/>
            </w:tcBorders>
            <w:shd w:val="clear" w:color="auto" w:fill="auto"/>
            <w:noWrap/>
            <w:vAlign w:val="bottom"/>
            <w:hideMark/>
          </w:tcPr>
          <w:p w14:paraId="03851EB3" w14:textId="77777777" w:rsidR="003E029D" w:rsidRPr="003E029D" w:rsidRDefault="003E029D" w:rsidP="003E029D">
            <w:pPr>
              <w:spacing w:line="280" w:lineRule="exact"/>
              <w:rPr>
                <w:rFonts w:ascii="Cambria" w:hAnsi="Cambria"/>
                <w:sz w:val="22"/>
              </w:rPr>
            </w:pPr>
            <w:r w:rsidRPr="003E029D">
              <w:rPr>
                <w:rFonts w:ascii="Cambria" w:hAnsi="Cambria"/>
                <w:sz w:val="22"/>
              </w:rPr>
              <w:t> </w:t>
            </w:r>
          </w:p>
        </w:tc>
      </w:tr>
    </w:tbl>
    <w:p w14:paraId="286C8440" w14:textId="78874B9E" w:rsidR="003E029D" w:rsidRPr="003E029D" w:rsidRDefault="003E029D" w:rsidP="003E029D">
      <w:pPr>
        <w:spacing w:line="280" w:lineRule="exact"/>
        <w:rPr>
          <w:rFonts w:ascii="Cambria" w:hAnsi="Cambria"/>
          <w:sz w:val="22"/>
        </w:rPr>
      </w:pPr>
    </w:p>
    <w:p w14:paraId="43E0BBEB" w14:textId="55D46266" w:rsidR="00D41BFC" w:rsidRDefault="0069388D" w:rsidP="00092108">
      <w:pPr>
        <w:pStyle w:val="ListParagraph"/>
        <w:numPr>
          <w:ilvl w:val="2"/>
          <w:numId w:val="11"/>
        </w:numPr>
        <w:spacing w:line="280" w:lineRule="exact"/>
        <w:ind w:left="709" w:hanging="709"/>
        <w:rPr>
          <w:rFonts w:ascii="Cambria" w:hAnsi="Cambria"/>
          <w:sz w:val="22"/>
        </w:rPr>
      </w:pPr>
      <w:r>
        <w:rPr>
          <w:rFonts w:ascii="Cambria" w:hAnsi="Cambria"/>
          <w:sz w:val="22"/>
        </w:rPr>
        <w:t xml:space="preserve">teenuse osutamise ja selle käigus tehtavate tegevuste detailne </w:t>
      </w:r>
      <w:r w:rsidR="0050218D">
        <w:rPr>
          <w:rFonts w:ascii="Cambria" w:hAnsi="Cambria"/>
          <w:sz w:val="22"/>
        </w:rPr>
        <w:t>ajakava</w:t>
      </w:r>
      <w:r w:rsidR="00C87588">
        <w:rPr>
          <w:rFonts w:ascii="Cambria" w:hAnsi="Cambria"/>
          <w:sz w:val="22"/>
        </w:rPr>
        <w:t>, kus on näidatud tegevused ku</w:t>
      </w:r>
      <w:r w:rsidR="00364AB1">
        <w:rPr>
          <w:rFonts w:ascii="Cambria" w:hAnsi="Cambria"/>
          <w:sz w:val="22"/>
        </w:rPr>
        <w:t>ni auditi üleandmiseni punktis 2</w:t>
      </w:r>
      <w:r w:rsidR="00C87588">
        <w:rPr>
          <w:rFonts w:ascii="Cambria" w:hAnsi="Cambria"/>
          <w:sz w:val="22"/>
        </w:rPr>
        <w:t>.5 sätestatud täh</w:t>
      </w:r>
      <w:r w:rsidR="00CA388B">
        <w:rPr>
          <w:rFonts w:ascii="Cambria" w:hAnsi="Cambria"/>
          <w:sz w:val="22"/>
        </w:rPr>
        <w:t>t</w:t>
      </w:r>
      <w:r w:rsidR="00C87588">
        <w:rPr>
          <w:rFonts w:ascii="Cambria" w:hAnsi="Cambria"/>
          <w:sz w:val="22"/>
        </w:rPr>
        <w:t>aegadel</w:t>
      </w:r>
      <w:r w:rsidR="007F24E8" w:rsidRPr="00954B2B">
        <w:rPr>
          <w:rFonts w:ascii="Cambria" w:hAnsi="Cambria"/>
          <w:sz w:val="22"/>
        </w:rPr>
        <w:t>;</w:t>
      </w:r>
      <w:r w:rsidR="0050218D">
        <w:rPr>
          <w:rFonts w:ascii="Cambria" w:hAnsi="Cambria"/>
          <w:sz w:val="22"/>
        </w:rPr>
        <w:t xml:space="preserve"> </w:t>
      </w:r>
      <w:r w:rsidR="002757EA">
        <w:rPr>
          <w:rFonts w:ascii="Cambria" w:hAnsi="Cambria"/>
          <w:sz w:val="22"/>
        </w:rPr>
        <w:t>p</w:t>
      </w:r>
      <w:r w:rsidR="002757EA" w:rsidRPr="002757EA">
        <w:rPr>
          <w:rFonts w:ascii="Cambria" w:hAnsi="Cambria"/>
          <w:sz w:val="22"/>
        </w:rPr>
        <w:t>akkuja on kohustatud ajakava planeerima selliselt, et hankijal jääks auditi läbiviimiseks vajalike materjalide ettevalmistamiseks ja komplekteerimiseks mõistlik aeg</w:t>
      </w:r>
      <w:r w:rsidR="002757EA">
        <w:rPr>
          <w:rFonts w:ascii="Cambria" w:hAnsi="Cambria"/>
          <w:sz w:val="22"/>
        </w:rPr>
        <w:t>;</w:t>
      </w:r>
      <w:r w:rsidR="002757EA" w:rsidRPr="002757EA">
        <w:rPr>
          <w:rFonts w:ascii="Cambria" w:hAnsi="Cambria"/>
          <w:sz w:val="22"/>
        </w:rPr>
        <w:t xml:space="preserve"> </w:t>
      </w:r>
      <w:r w:rsidR="0050218D">
        <w:rPr>
          <w:rFonts w:ascii="Cambria" w:hAnsi="Cambria"/>
          <w:sz w:val="22"/>
        </w:rPr>
        <w:t>ajakava peab sisaldama järgmiseid andmeid:</w:t>
      </w:r>
    </w:p>
    <w:p w14:paraId="310D9E7F" w14:textId="248FF35F" w:rsidR="0050218D" w:rsidRPr="0050218D" w:rsidRDefault="0050218D" w:rsidP="00092108">
      <w:pPr>
        <w:pStyle w:val="ListParagraph"/>
        <w:numPr>
          <w:ilvl w:val="3"/>
          <w:numId w:val="11"/>
        </w:numPr>
        <w:spacing w:line="280" w:lineRule="exact"/>
        <w:ind w:left="1560" w:hanging="851"/>
        <w:rPr>
          <w:rFonts w:ascii="Cambria" w:hAnsi="Cambria"/>
          <w:sz w:val="22"/>
        </w:rPr>
      </w:pPr>
      <w:r w:rsidRPr="0050218D">
        <w:rPr>
          <w:rFonts w:ascii="Cambria" w:hAnsi="Cambria"/>
          <w:sz w:val="22"/>
        </w:rPr>
        <w:t>tööde järjekord ning osutatavate teenuste kirjeldus;</w:t>
      </w:r>
    </w:p>
    <w:p w14:paraId="29267E2A" w14:textId="5BC4BE21" w:rsidR="0050218D" w:rsidRDefault="0050218D" w:rsidP="00092108">
      <w:pPr>
        <w:pStyle w:val="ListParagraph"/>
        <w:numPr>
          <w:ilvl w:val="3"/>
          <w:numId w:val="11"/>
        </w:numPr>
        <w:spacing w:line="280" w:lineRule="exact"/>
        <w:ind w:left="1560" w:hanging="851"/>
        <w:rPr>
          <w:rFonts w:ascii="Cambria" w:hAnsi="Cambria"/>
          <w:sz w:val="22"/>
        </w:rPr>
      </w:pPr>
      <w:r w:rsidRPr="0050218D">
        <w:rPr>
          <w:rFonts w:ascii="Cambria" w:hAnsi="Cambria"/>
          <w:sz w:val="22"/>
        </w:rPr>
        <w:t>olulisemate kontrolliprotseduuride  kirjeldus;</w:t>
      </w:r>
    </w:p>
    <w:p w14:paraId="3B784A1D" w14:textId="7F199453" w:rsidR="0050218D" w:rsidRDefault="0050218D" w:rsidP="00092108">
      <w:pPr>
        <w:pStyle w:val="ListParagraph"/>
        <w:numPr>
          <w:ilvl w:val="3"/>
          <w:numId w:val="11"/>
        </w:numPr>
        <w:spacing w:line="280" w:lineRule="exact"/>
        <w:ind w:left="1560" w:hanging="851"/>
        <w:rPr>
          <w:rFonts w:ascii="Cambria" w:hAnsi="Cambria"/>
          <w:sz w:val="22"/>
        </w:rPr>
      </w:pPr>
      <w:r w:rsidRPr="0050218D">
        <w:rPr>
          <w:rFonts w:ascii="Cambria" w:hAnsi="Cambria"/>
          <w:sz w:val="22"/>
        </w:rPr>
        <w:t>tellijalt oodatavad aruanded (sisu, maht, esitamisviis ja tähtaeg);</w:t>
      </w:r>
    </w:p>
    <w:p w14:paraId="0CA2641C" w14:textId="4FCFBAA5" w:rsidR="0050218D" w:rsidRDefault="0050218D" w:rsidP="00092108">
      <w:pPr>
        <w:pStyle w:val="ListParagraph"/>
        <w:numPr>
          <w:ilvl w:val="3"/>
          <w:numId w:val="11"/>
        </w:numPr>
        <w:spacing w:line="280" w:lineRule="exact"/>
        <w:ind w:left="1560" w:hanging="851"/>
        <w:rPr>
          <w:rFonts w:ascii="Cambria" w:hAnsi="Cambria"/>
          <w:sz w:val="22"/>
        </w:rPr>
      </w:pPr>
      <w:r w:rsidRPr="0050218D">
        <w:rPr>
          <w:rFonts w:ascii="Cambria" w:hAnsi="Cambria"/>
          <w:sz w:val="22"/>
        </w:rPr>
        <w:t>suhtluse korraldamine tellija esindajate ja täitja vahel (sh. informatsiooni edastamise ja</w:t>
      </w:r>
      <w:r>
        <w:rPr>
          <w:rFonts w:ascii="Cambria" w:hAnsi="Cambria"/>
          <w:sz w:val="22"/>
        </w:rPr>
        <w:t xml:space="preserve"> </w:t>
      </w:r>
      <w:r w:rsidRPr="0050218D">
        <w:rPr>
          <w:rFonts w:ascii="Cambria" w:hAnsi="Cambria"/>
          <w:sz w:val="22"/>
        </w:rPr>
        <w:t>tagasiside andmise sagedus ja viis) ning teenuse osutamise käigus tekkivate küsimuste lahendamine ning küsimustele vastamise tähtajad.</w:t>
      </w:r>
    </w:p>
    <w:p w14:paraId="14EDB603" w14:textId="354A9283" w:rsidR="0069388D" w:rsidRPr="00954B2B" w:rsidRDefault="0069388D" w:rsidP="00092108">
      <w:pPr>
        <w:pStyle w:val="ListParagraph"/>
        <w:numPr>
          <w:ilvl w:val="2"/>
          <w:numId w:val="11"/>
        </w:numPr>
        <w:spacing w:line="280" w:lineRule="exact"/>
        <w:ind w:left="709" w:hanging="709"/>
        <w:rPr>
          <w:rFonts w:ascii="Cambria" w:hAnsi="Cambria"/>
          <w:sz w:val="22"/>
        </w:rPr>
      </w:pPr>
      <w:r>
        <w:rPr>
          <w:rFonts w:ascii="Cambria" w:hAnsi="Cambria"/>
          <w:sz w:val="22"/>
        </w:rPr>
        <w:t>audiitorteenuse lepingu projekt</w:t>
      </w:r>
      <w:r w:rsidR="002757EA">
        <w:rPr>
          <w:rFonts w:ascii="Cambria" w:hAnsi="Cambria"/>
          <w:sz w:val="22"/>
        </w:rPr>
        <w:t>, mille pakkuja hankijaga sõlmib, kui tema pakkumus edukaks osutub</w:t>
      </w:r>
      <w:r>
        <w:rPr>
          <w:rFonts w:ascii="Cambria" w:hAnsi="Cambria"/>
          <w:sz w:val="22"/>
        </w:rPr>
        <w:t>;</w:t>
      </w:r>
    </w:p>
    <w:p w14:paraId="087CCBB9" w14:textId="5B8FEADE" w:rsidR="0069388D" w:rsidRDefault="00954B2B" w:rsidP="00092108">
      <w:pPr>
        <w:pStyle w:val="ListParagraph"/>
        <w:numPr>
          <w:ilvl w:val="2"/>
          <w:numId w:val="11"/>
        </w:numPr>
        <w:spacing w:line="280" w:lineRule="exact"/>
        <w:ind w:left="709" w:hanging="709"/>
        <w:rPr>
          <w:rFonts w:ascii="Cambria" w:hAnsi="Cambria"/>
          <w:sz w:val="22"/>
        </w:rPr>
      </w:pPr>
      <w:r>
        <w:rPr>
          <w:rFonts w:ascii="Cambria" w:hAnsi="Cambria"/>
          <w:sz w:val="22"/>
        </w:rPr>
        <w:t>k</w:t>
      </w:r>
      <w:r w:rsidR="00D41BFC" w:rsidRPr="00954B2B">
        <w:rPr>
          <w:rFonts w:ascii="Cambria" w:hAnsi="Cambria"/>
          <w:sz w:val="22"/>
        </w:rPr>
        <w:t>innitus, et esit</w:t>
      </w:r>
      <w:r w:rsidR="00364AB1">
        <w:rPr>
          <w:rFonts w:ascii="Cambria" w:hAnsi="Cambria"/>
          <w:sz w:val="22"/>
        </w:rPr>
        <w:t>atud pakkumus on jõus vähemalt 6</w:t>
      </w:r>
      <w:r w:rsidR="00D41BFC" w:rsidRPr="00954B2B">
        <w:rPr>
          <w:rFonts w:ascii="Cambria" w:hAnsi="Cambria"/>
          <w:sz w:val="22"/>
        </w:rPr>
        <w:t xml:space="preserve">0 </w:t>
      </w:r>
      <w:r w:rsidR="0069388D">
        <w:rPr>
          <w:rFonts w:ascii="Cambria" w:hAnsi="Cambria"/>
          <w:sz w:val="22"/>
        </w:rPr>
        <w:t>kalendripäeva;</w:t>
      </w:r>
    </w:p>
    <w:p w14:paraId="20A231A6" w14:textId="0C6BB0C1" w:rsidR="009E1F46" w:rsidRPr="00954B2B" w:rsidRDefault="009E1F46" w:rsidP="00092108">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Pakkumus </w:t>
      </w:r>
      <w:r w:rsidR="00C87588">
        <w:rPr>
          <w:rFonts w:ascii="Cambria" w:hAnsi="Cambria"/>
          <w:sz w:val="22"/>
        </w:rPr>
        <w:t xml:space="preserve">tuleb </w:t>
      </w:r>
      <w:r w:rsidRPr="00954B2B">
        <w:rPr>
          <w:rFonts w:ascii="Cambria" w:hAnsi="Cambria"/>
          <w:sz w:val="22"/>
        </w:rPr>
        <w:t>esitada</w:t>
      </w:r>
      <w:r w:rsidR="00EE7A75" w:rsidRPr="00954B2B">
        <w:rPr>
          <w:rFonts w:ascii="Cambria" w:hAnsi="Cambria"/>
          <w:sz w:val="22"/>
        </w:rPr>
        <w:t xml:space="preserve"> </w:t>
      </w:r>
      <w:r w:rsidR="00954B2B" w:rsidRPr="00954B2B">
        <w:rPr>
          <w:rFonts w:ascii="Cambria" w:hAnsi="Cambria"/>
          <w:sz w:val="22"/>
        </w:rPr>
        <w:t xml:space="preserve">hiljemalt </w:t>
      </w:r>
      <w:r w:rsidR="00ED41A4">
        <w:rPr>
          <w:rFonts w:ascii="Cambria" w:hAnsi="Cambria"/>
          <w:b/>
          <w:sz w:val="22"/>
          <w:u w:val="single"/>
        </w:rPr>
        <w:t>13</w:t>
      </w:r>
      <w:r w:rsidR="00183F08">
        <w:rPr>
          <w:rFonts w:ascii="Cambria" w:hAnsi="Cambria"/>
          <w:b/>
          <w:sz w:val="22"/>
          <w:u w:val="single"/>
        </w:rPr>
        <w:t>.12</w:t>
      </w:r>
      <w:r w:rsidR="00954B2B" w:rsidRPr="002F2043">
        <w:rPr>
          <w:rFonts w:ascii="Cambria" w:hAnsi="Cambria"/>
          <w:b/>
          <w:sz w:val="22"/>
          <w:u w:val="single"/>
        </w:rPr>
        <w:t>.2021 kell 11.00</w:t>
      </w:r>
      <w:r w:rsidR="00954B2B" w:rsidRPr="00954B2B">
        <w:rPr>
          <w:rFonts w:ascii="Cambria" w:hAnsi="Cambria"/>
          <w:sz w:val="22"/>
        </w:rPr>
        <w:t xml:space="preserve"> </w:t>
      </w:r>
      <w:r w:rsidR="00EE7A75" w:rsidRPr="00954B2B">
        <w:rPr>
          <w:rFonts w:ascii="Cambria" w:hAnsi="Cambria"/>
          <w:sz w:val="22"/>
        </w:rPr>
        <w:t>e-posti</w:t>
      </w:r>
      <w:r w:rsidRPr="00954B2B">
        <w:rPr>
          <w:rFonts w:ascii="Cambria" w:hAnsi="Cambria"/>
          <w:sz w:val="22"/>
        </w:rPr>
        <w:t xml:space="preserve"> aadressile</w:t>
      </w:r>
      <w:r w:rsidR="00954B2B">
        <w:rPr>
          <w:rFonts w:ascii="Cambria" w:hAnsi="Cambria"/>
          <w:sz w:val="22"/>
        </w:rPr>
        <w:t xml:space="preserve"> </w:t>
      </w:r>
      <w:hyperlink r:id="rId12" w:history="1">
        <w:r w:rsidR="00486576" w:rsidRPr="00C11B2A">
          <w:rPr>
            <w:rStyle w:val="Hyperlink"/>
            <w:rFonts w:ascii="Cambria" w:hAnsi="Cambria"/>
            <w:sz w:val="22"/>
          </w:rPr>
          <w:t>mart.martinson@sauevald.ee</w:t>
        </w:r>
      </w:hyperlink>
      <w:r w:rsidR="00486576">
        <w:rPr>
          <w:rFonts w:ascii="Cambria" w:hAnsi="Cambria"/>
          <w:sz w:val="22"/>
        </w:rPr>
        <w:t xml:space="preserve"> .</w:t>
      </w:r>
    </w:p>
    <w:p w14:paraId="20A231A7" w14:textId="77777777" w:rsidR="009E1F46" w:rsidRPr="00954B2B" w:rsidRDefault="009E1F46" w:rsidP="00954B2B">
      <w:pPr>
        <w:spacing w:line="280" w:lineRule="exact"/>
        <w:ind w:left="709" w:hanging="709"/>
        <w:rPr>
          <w:rFonts w:ascii="Cambria" w:hAnsi="Cambria"/>
          <w:sz w:val="22"/>
        </w:rPr>
      </w:pPr>
    </w:p>
    <w:p w14:paraId="76F62668" w14:textId="69F84B14" w:rsidR="007F24E8" w:rsidRPr="00954B2B" w:rsidRDefault="007F24E8" w:rsidP="00D82EAA">
      <w:pPr>
        <w:pStyle w:val="ListParagraph"/>
        <w:numPr>
          <w:ilvl w:val="0"/>
          <w:numId w:val="11"/>
        </w:numPr>
        <w:spacing w:line="280" w:lineRule="exact"/>
        <w:ind w:left="709" w:hanging="709"/>
        <w:rPr>
          <w:rFonts w:ascii="Cambria" w:hAnsi="Cambria"/>
          <w:b/>
          <w:sz w:val="22"/>
        </w:rPr>
      </w:pPr>
      <w:r w:rsidRPr="00954B2B">
        <w:rPr>
          <w:rFonts w:ascii="Cambria" w:hAnsi="Cambria"/>
          <w:b/>
          <w:sz w:val="22"/>
        </w:rPr>
        <w:t>Pakkumuste hindamine</w:t>
      </w:r>
    </w:p>
    <w:p w14:paraId="08CCC91A" w14:textId="10B1ACC5" w:rsidR="007475B8" w:rsidRPr="00ED41A4" w:rsidRDefault="007475B8" w:rsidP="00ED41A4">
      <w:pPr>
        <w:pStyle w:val="ListParagraph"/>
        <w:numPr>
          <w:ilvl w:val="1"/>
          <w:numId w:val="11"/>
        </w:numPr>
        <w:spacing w:line="280" w:lineRule="exact"/>
        <w:ind w:left="709" w:hanging="709"/>
        <w:rPr>
          <w:rFonts w:ascii="Cambria" w:hAnsi="Cambria"/>
          <w:sz w:val="22"/>
        </w:rPr>
      </w:pPr>
      <w:r w:rsidRPr="00ED41A4">
        <w:rPr>
          <w:rFonts w:ascii="Cambria" w:hAnsi="Cambria"/>
          <w:sz w:val="22"/>
        </w:rPr>
        <w:t>Pakkumuste hindamise kriteeriumi</w:t>
      </w:r>
      <w:r w:rsidR="00523844" w:rsidRPr="00ED41A4">
        <w:rPr>
          <w:rFonts w:ascii="Cambria" w:hAnsi="Cambria"/>
          <w:sz w:val="22"/>
        </w:rPr>
        <w:t>teks on madalaim hind (osakaal 80% ehk maksimaalselt 8</w:t>
      </w:r>
      <w:r w:rsidRPr="00ED41A4">
        <w:rPr>
          <w:rFonts w:ascii="Cambria" w:hAnsi="Cambria"/>
          <w:sz w:val="22"/>
        </w:rPr>
        <w:t xml:space="preserve">0 väärtuspunkti) ja </w:t>
      </w:r>
      <w:r w:rsidR="00092108" w:rsidRPr="00ED41A4">
        <w:rPr>
          <w:rFonts w:ascii="Cambria" w:hAnsi="Cambria"/>
          <w:sz w:val="22"/>
        </w:rPr>
        <w:t>vastutava vandeaudiitori kogemus</w:t>
      </w:r>
      <w:r w:rsidR="00FE7811" w:rsidRPr="00ED41A4">
        <w:rPr>
          <w:rFonts w:ascii="Cambria" w:hAnsi="Cambria"/>
          <w:sz w:val="22"/>
        </w:rPr>
        <w:t xml:space="preserve"> (osakaal 20% ehk maksimaalselt 2</w:t>
      </w:r>
      <w:r w:rsidRPr="00ED41A4">
        <w:rPr>
          <w:rFonts w:ascii="Cambria" w:hAnsi="Cambria"/>
          <w:sz w:val="22"/>
        </w:rPr>
        <w:t xml:space="preserve">0 väärtuspunkti). </w:t>
      </w:r>
    </w:p>
    <w:p w14:paraId="334B9F1F" w14:textId="5522F6CD" w:rsidR="007475B8" w:rsidRPr="00ED41A4" w:rsidRDefault="007475B8" w:rsidP="00ED41A4">
      <w:pPr>
        <w:pStyle w:val="ListParagraph"/>
        <w:numPr>
          <w:ilvl w:val="1"/>
          <w:numId w:val="11"/>
        </w:numPr>
        <w:spacing w:line="280" w:lineRule="exact"/>
        <w:ind w:left="709" w:hanging="709"/>
        <w:rPr>
          <w:rFonts w:ascii="Cambria" w:hAnsi="Cambria"/>
          <w:sz w:val="22"/>
        </w:rPr>
      </w:pPr>
      <w:r w:rsidRPr="00ED41A4">
        <w:rPr>
          <w:rFonts w:ascii="Cambria" w:hAnsi="Cambria"/>
          <w:sz w:val="22"/>
        </w:rPr>
        <w:t>Madalaima maksumusega pakkum</w:t>
      </w:r>
      <w:r w:rsidR="00FE7811" w:rsidRPr="00ED41A4">
        <w:rPr>
          <w:rFonts w:ascii="Cambria" w:hAnsi="Cambria"/>
          <w:sz w:val="22"/>
        </w:rPr>
        <w:t>usele antakse maksimaalne arv (8</w:t>
      </w:r>
      <w:r w:rsidRPr="00ED41A4">
        <w:rPr>
          <w:rFonts w:ascii="Cambria" w:hAnsi="Cambria"/>
          <w:sz w:val="22"/>
        </w:rPr>
        <w:t>0) punkte. Teised pakkumused saavad punkte proportsionaalselt vähem ja arvutatakse valemiga: "madalaim väärtus" / "pakkumuse väärtus" * "osakaal". Hindamise täpsus on 2 (kaks) kohta pärast koma.</w:t>
      </w:r>
    </w:p>
    <w:p w14:paraId="77243655" w14:textId="5FC2DBAF" w:rsidR="007475B8" w:rsidRPr="00ED41A4" w:rsidRDefault="00092108" w:rsidP="00ED41A4">
      <w:pPr>
        <w:pStyle w:val="ListParagraph"/>
        <w:numPr>
          <w:ilvl w:val="1"/>
          <w:numId w:val="11"/>
        </w:numPr>
        <w:spacing w:line="280" w:lineRule="exact"/>
        <w:ind w:left="709" w:hanging="709"/>
        <w:rPr>
          <w:rFonts w:ascii="Cambria" w:hAnsi="Cambria"/>
          <w:sz w:val="22"/>
        </w:rPr>
      </w:pPr>
      <w:r w:rsidRPr="00ED41A4">
        <w:rPr>
          <w:rFonts w:ascii="Cambria" w:hAnsi="Cambria"/>
          <w:sz w:val="22"/>
        </w:rPr>
        <w:t>Vastutava vandeaudiitori kogemust</w:t>
      </w:r>
      <w:r w:rsidR="007475B8" w:rsidRPr="00ED41A4">
        <w:rPr>
          <w:rFonts w:ascii="Cambria" w:hAnsi="Cambria"/>
          <w:sz w:val="22"/>
        </w:rPr>
        <w:t xml:space="preserve"> hinnatakse põhimõttel, et </w:t>
      </w:r>
      <w:r w:rsidR="00881769" w:rsidRPr="00ED41A4">
        <w:rPr>
          <w:rFonts w:ascii="Cambria" w:hAnsi="Cambria"/>
          <w:sz w:val="22"/>
        </w:rPr>
        <w:t xml:space="preserve">viimase nelja aasta (2018-2021) jooksul </w:t>
      </w:r>
      <w:r w:rsidRPr="00ED41A4">
        <w:rPr>
          <w:rFonts w:ascii="Cambria" w:hAnsi="Cambria"/>
          <w:sz w:val="22"/>
        </w:rPr>
        <w:t>kõige rohkem kohaliku omavalitsuse konsolideerimisgruppe auditeerinud vandeaudiitor on parim</w:t>
      </w:r>
      <w:r w:rsidR="007475B8" w:rsidRPr="00ED41A4">
        <w:rPr>
          <w:rFonts w:ascii="Cambria" w:hAnsi="Cambria"/>
          <w:sz w:val="22"/>
        </w:rPr>
        <w:t xml:space="preserve">. Kõige </w:t>
      </w:r>
      <w:r w:rsidRPr="00ED41A4">
        <w:rPr>
          <w:rFonts w:ascii="Cambria" w:hAnsi="Cambria"/>
          <w:sz w:val="22"/>
        </w:rPr>
        <w:t xml:space="preserve">rohkem kohaliku omavalitsuse konsolideerimisgruppe auditeerinud vandeaudiitoriga </w:t>
      </w:r>
      <w:r w:rsidR="007475B8" w:rsidRPr="00ED41A4">
        <w:rPr>
          <w:rFonts w:ascii="Cambria" w:hAnsi="Cambria"/>
          <w:sz w:val="22"/>
        </w:rPr>
        <w:t>pakkum</w:t>
      </w:r>
      <w:r w:rsidR="00FE7811" w:rsidRPr="00ED41A4">
        <w:rPr>
          <w:rFonts w:ascii="Cambria" w:hAnsi="Cambria"/>
          <w:sz w:val="22"/>
        </w:rPr>
        <w:t>usele antakse maksimaalne arv (2</w:t>
      </w:r>
      <w:r w:rsidR="007475B8" w:rsidRPr="00ED41A4">
        <w:rPr>
          <w:rFonts w:ascii="Cambria" w:hAnsi="Cambria"/>
          <w:sz w:val="22"/>
        </w:rPr>
        <w:t xml:space="preserve">0) punkte. Teised pakkumused saavad punkte proportsionaalselt vähem ja arvutatakse valemiga: </w:t>
      </w:r>
      <w:r w:rsidR="00523844" w:rsidRPr="00ED41A4">
        <w:rPr>
          <w:rFonts w:ascii="Cambria" w:hAnsi="Cambria"/>
          <w:sz w:val="22"/>
        </w:rPr>
        <w:t xml:space="preserve">"pakkumuse väärtus"/ </w:t>
      </w:r>
      <w:r w:rsidR="007475B8" w:rsidRPr="00ED41A4">
        <w:rPr>
          <w:rFonts w:ascii="Cambria" w:hAnsi="Cambria"/>
          <w:sz w:val="22"/>
        </w:rPr>
        <w:t>"</w:t>
      </w:r>
      <w:r w:rsidRPr="00ED41A4">
        <w:rPr>
          <w:rFonts w:ascii="Cambria" w:hAnsi="Cambria"/>
          <w:sz w:val="22"/>
        </w:rPr>
        <w:t>kõrgeim</w:t>
      </w:r>
      <w:r w:rsidR="00523844" w:rsidRPr="00ED41A4">
        <w:rPr>
          <w:rFonts w:ascii="Cambria" w:hAnsi="Cambria"/>
          <w:sz w:val="22"/>
        </w:rPr>
        <w:t xml:space="preserve"> väärtus" </w:t>
      </w:r>
      <w:r w:rsidR="007475B8" w:rsidRPr="00ED41A4">
        <w:rPr>
          <w:rFonts w:ascii="Cambria" w:hAnsi="Cambria"/>
          <w:sz w:val="22"/>
        </w:rPr>
        <w:t>* "osakaal".</w:t>
      </w:r>
    </w:p>
    <w:p w14:paraId="0F2AF131" w14:textId="123BB81D" w:rsidR="007475B8" w:rsidRPr="00ED41A4" w:rsidRDefault="007475B8" w:rsidP="00ED41A4">
      <w:pPr>
        <w:pStyle w:val="ListParagraph"/>
        <w:numPr>
          <w:ilvl w:val="1"/>
          <w:numId w:val="11"/>
        </w:numPr>
        <w:spacing w:line="280" w:lineRule="exact"/>
        <w:ind w:left="709" w:hanging="709"/>
        <w:rPr>
          <w:rFonts w:ascii="Cambria" w:hAnsi="Cambria"/>
          <w:sz w:val="22"/>
        </w:rPr>
      </w:pPr>
      <w:r w:rsidRPr="00ED41A4">
        <w:rPr>
          <w:rFonts w:ascii="Cambria" w:hAnsi="Cambria"/>
          <w:sz w:val="22"/>
        </w:rPr>
        <w:t>Pakkumusele antud mõlema hindamiskriteeriumi väärtuspunktid liidetakse ning edukaks tunnistatakse pakkumus, millel on hindamise tulemusel kõige kõrgem väärtuspunktide summa.</w:t>
      </w:r>
    </w:p>
    <w:p w14:paraId="79A1CDE8" w14:textId="77777777" w:rsidR="007475B8" w:rsidRPr="00954B2B" w:rsidRDefault="007475B8" w:rsidP="00954B2B">
      <w:pPr>
        <w:spacing w:line="280" w:lineRule="exact"/>
        <w:ind w:left="709" w:hanging="709"/>
        <w:rPr>
          <w:rFonts w:ascii="Cambria" w:hAnsi="Cambria"/>
          <w:sz w:val="22"/>
        </w:rPr>
      </w:pPr>
    </w:p>
    <w:p w14:paraId="1B6387B0" w14:textId="77777777" w:rsidR="007F24E8" w:rsidRPr="00954B2B" w:rsidRDefault="007F24E8" w:rsidP="00D82EAA">
      <w:pPr>
        <w:pStyle w:val="ListParagraph"/>
        <w:numPr>
          <w:ilvl w:val="0"/>
          <w:numId w:val="11"/>
        </w:numPr>
        <w:spacing w:line="280" w:lineRule="exact"/>
        <w:ind w:left="709" w:hanging="709"/>
        <w:rPr>
          <w:rFonts w:ascii="Cambria" w:hAnsi="Cambria"/>
          <w:b/>
          <w:sz w:val="22"/>
        </w:rPr>
      </w:pPr>
      <w:r w:rsidRPr="00954B2B">
        <w:rPr>
          <w:rFonts w:ascii="Cambria" w:hAnsi="Cambria"/>
          <w:b/>
          <w:sz w:val="22"/>
        </w:rPr>
        <w:t xml:space="preserve">Hankemenetluse läbiviimise tingimused </w:t>
      </w:r>
    </w:p>
    <w:p w14:paraId="20AB8786" w14:textId="315F834C" w:rsidR="007F24E8" w:rsidRPr="00954B2B" w:rsidRDefault="007F24E8" w:rsidP="00D82EAA">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Pakkujad võivad küsida selgitusi hankedokumentide sisu kohta ainult kirjalikult e-posti teel</w:t>
      </w:r>
      <w:r w:rsidR="007B3F80">
        <w:rPr>
          <w:rStyle w:val="fontstyle11"/>
          <w:rFonts w:ascii="Cambria" w:hAnsi="Cambria" w:cs="Calibri"/>
          <w:sz w:val="22"/>
          <w:szCs w:val="22"/>
        </w:rPr>
        <w:t xml:space="preserve"> </w:t>
      </w:r>
      <w:r w:rsidR="007B3F80">
        <w:rPr>
          <w:rStyle w:val="fontstyle11"/>
          <w:rFonts w:ascii="Cambria" w:hAnsi="Cambria" w:cs="Calibri"/>
          <w:sz w:val="22"/>
          <w:szCs w:val="22"/>
        </w:rPr>
        <w:lastRenderedPageBreak/>
        <w:t>hankija kontaktisikult</w:t>
      </w:r>
      <w:r w:rsidRPr="00954B2B">
        <w:rPr>
          <w:rStyle w:val="fontstyle11"/>
          <w:rFonts w:ascii="Cambria" w:hAnsi="Cambria" w:cs="Calibri"/>
          <w:sz w:val="22"/>
          <w:szCs w:val="22"/>
        </w:rPr>
        <w:t xml:space="preserve">. </w:t>
      </w:r>
    </w:p>
    <w:p w14:paraId="6F7AF2B3" w14:textId="2AC0972E" w:rsidR="007F24E8" w:rsidRPr="00954B2B" w:rsidRDefault="007F24E8" w:rsidP="00D82EAA">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Hankija vastused esitatud küsimustele saadetakse kirjalikult e-posti teel samaaegselt kõigile teadaolevatele  pakkumise esitamisest huvitatud isikutele.</w:t>
      </w:r>
    </w:p>
    <w:p w14:paraId="5ABDA0C1" w14:textId="45B86FFC" w:rsidR="007F24E8" w:rsidRPr="00954B2B" w:rsidRDefault="007F24E8" w:rsidP="00D82EAA">
      <w:pPr>
        <w:pStyle w:val="ListParagraph"/>
        <w:widowControl w:val="0"/>
        <w:numPr>
          <w:ilvl w:val="1"/>
          <w:numId w:val="11"/>
        </w:numPr>
        <w:suppressAutoHyphens/>
        <w:spacing w:line="280" w:lineRule="exact"/>
        <w:ind w:left="709" w:hanging="709"/>
        <w:rPr>
          <w:rStyle w:val="fontstyle11"/>
          <w:rFonts w:ascii="Cambria" w:hAnsi="Cambria" w:cs="Calibri"/>
          <w:sz w:val="22"/>
          <w:szCs w:val="22"/>
        </w:rPr>
      </w:pPr>
      <w:r w:rsidRPr="00954B2B">
        <w:rPr>
          <w:rStyle w:val="fontstyle11"/>
          <w:rFonts w:ascii="Cambria" w:hAnsi="Cambria" w:cs="Calibri"/>
          <w:sz w:val="22"/>
          <w:szCs w:val="22"/>
        </w:rPr>
        <w:t>Kui huvitatud isik avastab pakkumuse ettevalmistamise käigus hankedokumentides vigu, vasturääkivusi või ebatäpsusi, siis on ta kohustatud sellest koheselt kirjalikult informeerima hankija kontaktisikut.</w:t>
      </w:r>
    </w:p>
    <w:p w14:paraId="37CD0353" w14:textId="77777777" w:rsidR="007F24E8" w:rsidRPr="00954B2B" w:rsidRDefault="007F24E8" w:rsidP="00D82EAA">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Hankijal on õigus esitada pakkujatele küsimusi ning paluda pakkujatel täpsustada pakkumuste andmeid. Kui pakkuja jätab hankija küsimusele vastamata või ei vasta sisuliselt, siis on hankijal õigus pakkuja hankemenetlusest kõrvaldada ning menetluses pakkuja pakkumist mitte arvestada.</w:t>
      </w:r>
    </w:p>
    <w:p w14:paraId="4F05609E" w14:textId="77777777" w:rsidR="007F24E8" w:rsidRPr="00954B2B" w:rsidRDefault="007F24E8" w:rsidP="00D82EAA">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võib pidada pakkujatega läbirääkimisi pakkumuse hinna ja sisu osas ning anda kõigile pakkujatele võrdselt võimaluse esitata uus täpsustatud pakkumus hankija nimetatud tingimuste osas hankija määratud tähtajaks. </w:t>
      </w:r>
    </w:p>
    <w:p w14:paraId="77D035DC" w14:textId="77777777" w:rsidR="00C75553" w:rsidRPr="00C75553" w:rsidRDefault="00C75553" w:rsidP="00C75553">
      <w:pPr>
        <w:pStyle w:val="ListParagraph"/>
        <w:numPr>
          <w:ilvl w:val="1"/>
          <w:numId w:val="11"/>
        </w:numPr>
        <w:spacing w:line="280" w:lineRule="exact"/>
        <w:ind w:left="709" w:hanging="709"/>
        <w:rPr>
          <w:rFonts w:ascii="Cambria" w:hAnsi="Cambria"/>
          <w:sz w:val="22"/>
        </w:rPr>
      </w:pPr>
      <w:r w:rsidRPr="00C75553">
        <w:rPr>
          <w:rFonts w:ascii="Cambria" w:hAnsi="Cambria"/>
          <w:sz w:val="22"/>
        </w:rPr>
        <w:t xml:space="preserve">Kuna KOKS § 22 lg 1 p 1 kohaselt on konsolideeritud majandusaasta aruande audiitori määramine Saue Vallavolikogu ainupädevuses, siis riigihanke tulemused kinnitatakse volikogu otsusega audiitori määramise kohta. </w:t>
      </w:r>
    </w:p>
    <w:p w14:paraId="1C586298" w14:textId="144F4D50" w:rsidR="007F24E8" w:rsidRPr="00954B2B" w:rsidRDefault="007F24E8" w:rsidP="00C75553">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Pärast hankemenetluse tulemuste kinnitamist edastab hankija kõigile pakkujatele info hankemenetluse tulemuse kohta (eduka pakkuja nimi ja edukaks tunnistamise põhjendus).</w:t>
      </w:r>
    </w:p>
    <w:p w14:paraId="05CB28DB" w14:textId="77777777" w:rsidR="007F24E8" w:rsidRPr="00954B2B" w:rsidRDefault="007F24E8" w:rsidP="00D82EAA">
      <w:pPr>
        <w:pStyle w:val="ListParagraph"/>
        <w:widowControl w:val="0"/>
        <w:numPr>
          <w:ilvl w:val="1"/>
          <w:numId w:val="11"/>
        </w:numPr>
        <w:suppressAutoHyphens/>
        <w:spacing w:line="280" w:lineRule="exact"/>
        <w:ind w:left="709" w:hanging="709"/>
        <w:rPr>
          <w:rFonts w:ascii="Cambria" w:hAnsi="Cambria" w:cs="Calibri"/>
          <w:color w:val="000000"/>
          <w:sz w:val="22"/>
        </w:rPr>
      </w:pPr>
      <w:r w:rsidRPr="00954B2B">
        <w:rPr>
          <w:rFonts w:ascii="Cambria" w:hAnsi="Cambria"/>
          <w:sz w:val="22"/>
        </w:rPr>
        <w:t xml:space="preserve">Hankija teavitab hankemenetluse tulemustest kõiki pakkumuse esitanud pakkujaid e-kirja teel. </w:t>
      </w:r>
    </w:p>
    <w:p w14:paraId="20A231AB" w14:textId="77777777" w:rsidR="005E0C0C" w:rsidRPr="00954B2B" w:rsidRDefault="005E0C0C" w:rsidP="00954B2B">
      <w:pPr>
        <w:spacing w:line="280" w:lineRule="exact"/>
        <w:ind w:left="709" w:hanging="709"/>
        <w:rPr>
          <w:rFonts w:ascii="Cambria" w:hAnsi="Cambria"/>
          <w:sz w:val="22"/>
        </w:rPr>
      </w:pPr>
    </w:p>
    <w:p w14:paraId="521842B0" w14:textId="6DB4B8AB" w:rsidR="007F24E8" w:rsidRPr="00A9239B" w:rsidRDefault="007F24E8" w:rsidP="00D82EAA">
      <w:pPr>
        <w:pStyle w:val="ListParagraph"/>
        <w:numPr>
          <w:ilvl w:val="0"/>
          <w:numId w:val="11"/>
        </w:numPr>
        <w:spacing w:line="280" w:lineRule="exact"/>
        <w:ind w:left="709" w:hanging="709"/>
        <w:rPr>
          <w:rFonts w:ascii="Cambria" w:hAnsi="Cambria"/>
          <w:b/>
          <w:sz w:val="22"/>
        </w:rPr>
      </w:pPr>
      <w:r w:rsidRPr="00A9239B">
        <w:rPr>
          <w:rFonts w:ascii="Cambria" w:hAnsi="Cambria"/>
          <w:b/>
          <w:sz w:val="22"/>
        </w:rPr>
        <w:t>Hankelepingu sõlmimine ja tingimused</w:t>
      </w:r>
    </w:p>
    <w:p w14:paraId="07C34AA2" w14:textId="3A66EFF1" w:rsidR="007F24E8" w:rsidRPr="00954B2B" w:rsidRDefault="007F24E8" w:rsidP="00D82EAA">
      <w:pPr>
        <w:pStyle w:val="ListParagraph"/>
        <w:numPr>
          <w:ilvl w:val="1"/>
          <w:numId w:val="11"/>
        </w:numPr>
        <w:spacing w:line="280" w:lineRule="exact"/>
        <w:ind w:left="709" w:hanging="709"/>
        <w:rPr>
          <w:rFonts w:ascii="Cambria" w:hAnsi="Cambria"/>
          <w:sz w:val="22"/>
        </w:rPr>
      </w:pPr>
      <w:r w:rsidRPr="00954B2B">
        <w:rPr>
          <w:rFonts w:ascii="Cambria" w:hAnsi="Cambria"/>
          <w:sz w:val="22"/>
        </w:rPr>
        <w:t>Hankija ei ole kohustatud ühegi pakkujaga hankelepingut sõlmima ja võib kõik pakkumused tagasi lükata olenemata põhjusest.</w:t>
      </w:r>
    </w:p>
    <w:p w14:paraId="6A12E385" w14:textId="43588077" w:rsidR="007F24E8" w:rsidRPr="001D7A65" w:rsidRDefault="007F24E8" w:rsidP="001D7A65">
      <w:pPr>
        <w:pStyle w:val="ListParagraph"/>
        <w:numPr>
          <w:ilvl w:val="1"/>
          <w:numId w:val="11"/>
        </w:numPr>
        <w:spacing w:line="280" w:lineRule="exact"/>
        <w:ind w:left="709" w:hanging="709"/>
        <w:rPr>
          <w:rFonts w:ascii="Cambria" w:hAnsi="Cambria"/>
          <w:sz w:val="22"/>
        </w:rPr>
      </w:pPr>
      <w:r w:rsidRPr="00954B2B">
        <w:rPr>
          <w:rFonts w:ascii="Cambria" w:hAnsi="Cambria"/>
          <w:sz w:val="22"/>
        </w:rPr>
        <w:t>Eduka pakkujaga sõlmitakse</w:t>
      </w:r>
      <w:r w:rsidR="007B3F80">
        <w:rPr>
          <w:rFonts w:ascii="Cambria" w:hAnsi="Cambria"/>
          <w:sz w:val="22"/>
        </w:rPr>
        <w:t xml:space="preserve"> kirjalik</w:t>
      </w:r>
      <w:r w:rsidRPr="00954B2B">
        <w:rPr>
          <w:rFonts w:ascii="Cambria" w:hAnsi="Cambria"/>
          <w:sz w:val="22"/>
        </w:rPr>
        <w:t xml:space="preserve"> hankeleping </w:t>
      </w:r>
      <w:r w:rsidR="007B3F80">
        <w:rPr>
          <w:rFonts w:ascii="Cambria" w:hAnsi="Cambria"/>
          <w:sz w:val="22"/>
        </w:rPr>
        <w:t>pakkumuses sisalduval audiitorteenuse lepingu projektil, kus arvestatakse käesolevas alusdokumendis sätestatud tingimusi</w:t>
      </w:r>
      <w:r w:rsidR="00364AB1">
        <w:rPr>
          <w:rFonts w:ascii="Cambria" w:hAnsi="Cambria"/>
          <w:sz w:val="22"/>
        </w:rPr>
        <w:t xml:space="preserve"> ja pakkumuse läbirääkimistel kokku lepitut</w:t>
      </w:r>
      <w:r w:rsidRPr="00954B2B">
        <w:rPr>
          <w:rFonts w:ascii="Cambria" w:hAnsi="Cambria"/>
          <w:sz w:val="22"/>
        </w:rPr>
        <w:t>.</w:t>
      </w:r>
      <w:r w:rsidR="00364AB1" w:rsidRPr="00364AB1">
        <w:rPr>
          <w:rFonts w:ascii="Cambria" w:hAnsi="Cambria"/>
          <w:sz w:val="22"/>
        </w:rPr>
        <w:t xml:space="preserve"> </w:t>
      </w:r>
      <w:r w:rsidR="00364AB1">
        <w:rPr>
          <w:rFonts w:ascii="Cambria" w:hAnsi="Cambria"/>
          <w:sz w:val="22"/>
        </w:rPr>
        <w:t>Kõigi punktis 1.2 loetletud üksustega sõlmitakse eraldi leping.</w:t>
      </w:r>
    </w:p>
    <w:p w14:paraId="20A231AD" w14:textId="322033FB" w:rsidR="0014574A" w:rsidRDefault="007F24E8" w:rsidP="00D82EAA">
      <w:pPr>
        <w:pStyle w:val="ListParagraph"/>
        <w:numPr>
          <w:ilvl w:val="1"/>
          <w:numId w:val="11"/>
        </w:numPr>
        <w:spacing w:line="280" w:lineRule="exact"/>
        <w:ind w:left="709" w:hanging="709"/>
        <w:rPr>
          <w:rFonts w:ascii="Cambria" w:hAnsi="Cambria"/>
          <w:sz w:val="22"/>
        </w:rPr>
      </w:pPr>
      <w:r w:rsidRPr="00954B2B">
        <w:rPr>
          <w:rFonts w:ascii="Cambria" w:hAnsi="Cambria"/>
          <w:sz w:val="22"/>
        </w:rPr>
        <w:t xml:space="preserve">Hankija ei tee ettemaksu. Töö eest tasumine toimub e-arve alusel pärast </w:t>
      </w:r>
      <w:r w:rsidR="007B3F80" w:rsidRPr="007B3F80">
        <w:rPr>
          <w:rFonts w:ascii="Cambria" w:hAnsi="Cambria"/>
          <w:sz w:val="22"/>
        </w:rPr>
        <w:t>iga majandusaasta aruande vastuvõtmist tellija poolt.</w:t>
      </w:r>
      <w:r w:rsidR="007B3F80">
        <w:rPr>
          <w:rFonts w:ascii="Cambria" w:hAnsi="Cambria"/>
          <w:sz w:val="22"/>
        </w:rPr>
        <w:t xml:space="preserve"> </w:t>
      </w:r>
      <w:r w:rsidRPr="00954B2B">
        <w:rPr>
          <w:rFonts w:ascii="Cambria" w:hAnsi="Cambria"/>
          <w:sz w:val="22"/>
        </w:rPr>
        <w:t xml:space="preserve"> Arve tuleb esitada läbi e-arvete süsteemi. Arve tasumise tähtaeg vähemalt 14 kalendripäeva.</w:t>
      </w:r>
    </w:p>
    <w:p w14:paraId="4DAB6B66" w14:textId="77777777" w:rsidR="00954B2B" w:rsidRPr="00954B2B" w:rsidRDefault="00954B2B" w:rsidP="00954B2B">
      <w:pPr>
        <w:spacing w:line="280" w:lineRule="exact"/>
        <w:rPr>
          <w:rFonts w:ascii="Cambria" w:hAnsi="Cambria"/>
          <w:sz w:val="22"/>
        </w:rPr>
      </w:pPr>
    </w:p>
    <w:sectPr w:rsidR="00954B2B" w:rsidRPr="00954B2B" w:rsidSect="002B4C74">
      <w:pgSz w:w="11906" w:h="16838"/>
      <w:pgMar w:top="1134" w:right="1133" w:bottom="1702"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616" w16cex:dateUtc="2021-11-23T14:18:00Z"/>
  <w16cex:commentExtensible w16cex:durableId="2550B808" w16cex:dateUtc="2021-11-30T12:47:00Z"/>
  <w16cex:commentExtensible w16cex:durableId="2550B617" w16cex:dateUtc="2021-11-23T14:18:00Z"/>
  <w16cex:commentExtensible w16cex:durableId="2550B80E" w16cex:dateUtc="2021-11-30T12:47:00Z"/>
  <w16cex:commentExtensible w16cex:durableId="2550B618" w16cex:dateUtc="2021-11-23T14:18:00Z"/>
  <w16cex:commentExtensible w16cex:durableId="2550B800" w16cex:dateUtc="2021-11-30T12:47:00Z"/>
  <w16cex:commentExtensible w16cex:durableId="2550B619" w16cex:dateUtc="2021-11-23T14:19:00Z"/>
  <w16cex:commentExtensible w16cex:durableId="2550B7EE" w16cex:dateUtc="2021-11-30T12:47:00Z"/>
  <w16cex:commentExtensible w16cex:durableId="2550B61A" w16cex:dateUtc="2021-11-23T14:22:00Z"/>
  <w16cex:commentExtensible w16cex:durableId="2550B730" w16cex:dateUtc="2021-11-30T12:44:00Z"/>
  <w16cex:commentExtensible w16cex:durableId="2550B61B" w16cex:dateUtc="2021-11-23T14:21:00Z"/>
  <w16cex:commentExtensible w16cex:durableId="2550B866" w16cex:dateUtc="2021-11-3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1CB5D" w16cid:durableId="2550B616"/>
  <w16cid:commentId w16cid:paraId="6F076B2B" w16cid:durableId="2550B808"/>
  <w16cid:commentId w16cid:paraId="084DAEF7" w16cid:durableId="2550B617"/>
  <w16cid:commentId w16cid:paraId="14A64CE2" w16cid:durableId="2550B80E"/>
  <w16cid:commentId w16cid:paraId="0B327967" w16cid:durableId="2550B618"/>
  <w16cid:commentId w16cid:paraId="0FFA5577" w16cid:durableId="2550B800"/>
  <w16cid:commentId w16cid:paraId="54BE549E" w16cid:durableId="2550B619"/>
  <w16cid:commentId w16cid:paraId="38988040" w16cid:durableId="2550B7EE"/>
  <w16cid:commentId w16cid:paraId="57632E47" w16cid:durableId="2550B61A"/>
  <w16cid:commentId w16cid:paraId="07323256" w16cid:durableId="2550B730"/>
  <w16cid:commentId w16cid:paraId="0E89D879" w16cid:durableId="2550B61B"/>
  <w16cid:commentId w16cid:paraId="41761A68" w16cid:durableId="2550B8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IDFont+F1">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04550CA"/>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D019A4"/>
    <w:multiLevelType w:val="multilevel"/>
    <w:tmpl w:val="F7401B18"/>
    <w:lvl w:ilvl="0">
      <w:start w:val="1"/>
      <w:numFmt w:val="decimal"/>
      <w:lvlText w:val="%1."/>
      <w:lvlJc w:val="left"/>
      <w:pPr>
        <w:ind w:left="643" w:hanging="360"/>
      </w:pPr>
    </w:lvl>
    <w:lvl w:ilvl="1">
      <w:start w:val="1"/>
      <w:numFmt w:val="decimal"/>
      <w:isLgl/>
      <w:lvlText w:val="%1.%2."/>
      <w:lvlJc w:val="left"/>
      <w:pPr>
        <w:ind w:left="360" w:hanging="360"/>
      </w:pPr>
      <w:rPr>
        <w:rFonts w:ascii="Cambria" w:hAnsi="Cambria" w:hint="default"/>
        <w:b w:val="0"/>
      </w:rPr>
    </w:lvl>
    <w:lvl w:ilvl="2">
      <w:start w:val="1"/>
      <w:numFmt w:val="decimal"/>
      <w:isLgl/>
      <w:lvlText w:val="%1.%2.%3."/>
      <w:lvlJc w:val="left"/>
      <w:pPr>
        <w:ind w:left="1575" w:hanging="720"/>
      </w:pPr>
      <w:rPr>
        <w:rFonts w:hint="default"/>
        <w:b w:val="0"/>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0" w15:restartNumberingAfterBreak="0">
    <w:nsid w:val="4FDD0B96"/>
    <w:multiLevelType w:val="multilevel"/>
    <w:tmpl w:val="9F5898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11"/>
  </w:num>
  <w:num w:numId="9">
    <w:abstractNumId w:val="2"/>
  </w:num>
  <w:num w:numId="10">
    <w:abstractNumId w:val="3"/>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1B66"/>
    <w:rsid w:val="0002351D"/>
    <w:rsid w:val="0002502F"/>
    <w:rsid w:val="0002532D"/>
    <w:rsid w:val="00032362"/>
    <w:rsid w:val="0003250F"/>
    <w:rsid w:val="00032EFA"/>
    <w:rsid w:val="0006358F"/>
    <w:rsid w:val="00065E76"/>
    <w:rsid w:val="000745F6"/>
    <w:rsid w:val="00081DC6"/>
    <w:rsid w:val="00092108"/>
    <w:rsid w:val="000A76CD"/>
    <w:rsid w:val="000B2274"/>
    <w:rsid w:val="000B4CE2"/>
    <w:rsid w:val="000B6B8D"/>
    <w:rsid w:val="000C1F69"/>
    <w:rsid w:val="000C666A"/>
    <w:rsid w:val="000D5A72"/>
    <w:rsid w:val="000E09C4"/>
    <w:rsid w:val="000E5CFA"/>
    <w:rsid w:val="00107418"/>
    <w:rsid w:val="0011373B"/>
    <w:rsid w:val="00115850"/>
    <w:rsid w:val="0011700F"/>
    <w:rsid w:val="001278A9"/>
    <w:rsid w:val="00144C78"/>
    <w:rsid w:val="0014574A"/>
    <w:rsid w:val="00170344"/>
    <w:rsid w:val="00171057"/>
    <w:rsid w:val="00172AD6"/>
    <w:rsid w:val="00177FEE"/>
    <w:rsid w:val="00183F08"/>
    <w:rsid w:val="00195D18"/>
    <w:rsid w:val="001A4B95"/>
    <w:rsid w:val="001B5AE3"/>
    <w:rsid w:val="001C554E"/>
    <w:rsid w:val="001D7517"/>
    <w:rsid w:val="001D7A65"/>
    <w:rsid w:val="001E059A"/>
    <w:rsid w:val="00200A70"/>
    <w:rsid w:val="00210C7F"/>
    <w:rsid w:val="00216DA0"/>
    <w:rsid w:val="00234438"/>
    <w:rsid w:val="00235B85"/>
    <w:rsid w:val="0025001A"/>
    <w:rsid w:val="0025369E"/>
    <w:rsid w:val="00253CD2"/>
    <w:rsid w:val="00254B3A"/>
    <w:rsid w:val="00254F3D"/>
    <w:rsid w:val="00256A61"/>
    <w:rsid w:val="00260653"/>
    <w:rsid w:val="00274114"/>
    <w:rsid w:val="002749B9"/>
    <w:rsid w:val="002757EA"/>
    <w:rsid w:val="002771AC"/>
    <w:rsid w:val="00282771"/>
    <w:rsid w:val="00283B37"/>
    <w:rsid w:val="002B4C74"/>
    <w:rsid w:val="002C00C0"/>
    <w:rsid w:val="002C2A63"/>
    <w:rsid w:val="002C76B4"/>
    <w:rsid w:val="002D1D34"/>
    <w:rsid w:val="002D7231"/>
    <w:rsid w:val="002F2043"/>
    <w:rsid w:val="002F7D78"/>
    <w:rsid w:val="00307DE2"/>
    <w:rsid w:val="003301F4"/>
    <w:rsid w:val="00330EEC"/>
    <w:rsid w:val="00334F7B"/>
    <w:rsid w:val="00340B3A"/>
    <w:rsid w:val="00343CA4"/>
    <w:rsid w:val="003601AA"/>
    <w:rsid w:val="00364AB1"/>
    <w:rsid w:val="00367BDD"/>
    <w:rsid w:val="00370A24"/>
    <w:rsid w:val="00372688"/>
    <w:rsid w:val="00372790"/>
    <w:rsid w:val="003809CD"/>
    <w:rsid w:val="003A25EB"/>
    <w:rsid w:val="003B0E20"/>
    <w:rsid w:val="003B7792"/>
    <w:rsid w:val="003C0998"/>
    <w:rsid w:val="003E029D"/>
    <w:rsid w:val="003E6B5A"/>
    <w:rsid w:val="003F14C8"/>
    <w:rsid w:val="003F5D19"/>
    <w:rsid w:val="004033F7"/>
    <w:rsid w:val="0041060D"/>
    <w:rsid w:val="00410CD0"/>
    <w:rsid w:val="00413FB0"/>
    <w:rsid w:val="00424BC1"/>
    <w:rsid w:val="00441E05"/>
    <w:rsid w:val="00444D0D"/>
    <w:rsid w:val="004544BE"/>
    <w:rsid w:val="00457B9E"/>
    <w:rsid w:val="00460A4D"/>
    <w:rsid w:val="004678D9"/>
    <w:rsid w:val="00471609"/>
    <w:rsid w:val="00486576"/>
    <w:rsid w:val="00487D62"/>
    <w:rsid w:val="004A284D"/>
    <w:rsid w:val="004A633F"/>
    <w:rsid w:val="004A7FD0"/>
    <w:rsid w:val="004B4B6B"/>
    <w:rsid w:val="004C11B0"/>
    <w:rsid w:val="004D1014"/>
    <w:rsid w:val="004E0D6F"/>
    <w:rsid w:val="004E6B1E"/>
    <w:rsid w:val="004F28C6"/>
    <w:rsid w:val="004F7EA3"/>
    <w:rsid w:val="005016DB"/>
    <w:rsid w:val="0050218D"/>
    <w:rsid w:val="00506A8B"/>
    <w:rsid w:val="00517FD6"/>
    <w:rsid w:val="00523844"/>
    <w:rsid w:val="00531861"/>
    <w:rsid w:val="005403DE"/>
    <w:rsid w:val="00553361"/>
    <w:rsid w:val="005571DE"/>
    <w:rsid w:val="00562597"/>
    <w:rsid w:val="005633D8"/>
    <w:rsid w:val="00585973"/>
    <w:rsid w:val="0059540B"/>
    <w:rsid w:val="005B13E7"/>
    <w:rsid w:val="005B7FB1"/>
    <w:rsid w:val="005C0ACC"/>
    <w:rsid w:val="005E0C0C"/>
    <w:rsid w:val="005E5DB6"/>
    <w:rsid w:val="005F144E"/>
    <w:rsid w:val="005F1DF9"/>
    <w:rsid w:val="005F39B4"/>
    <w:rsid w:val="005F44DC"/>
    <w:rsid w:val="005F6E75"/>
    <w:rsid w:val="0060010D"/>
    <w:rsid w:val="00610B49"/>
    <w:rsid w:val="006160F2"/>
    <w:rsid w:val="00617101"/>
    <w:rsid w:val="00634B1B"/>
    <w:rsid w:val="006473F7"/>
    <w:rsid w:val="00653506"/>
    <w:rsid w:val="00671EBB"/>
    <w:rsid w:val="0067203C"/>
    <w:rsid w:val="00674628"/>
    <w:rsid w:val="0068337E"/>
    <w:rsid w:val="00690DEF"/>
    <w:rsid w:val="0069388D"/>
    <w:rsid w:val="006949B8"/>
    <w:rsid w:val="006B0107"/>
    <w:rsid w:val="006B2AE8"/>
    <w:rsid w:val="006C0679"/>
    <w:rsid w:val="006F05EB"/>
    <w:rsid w:val="006F1EAF"/>
    <w:rsid w:val="006F6BA0"/>
    <w:rsid w:val="007006E0"/>
    <w:rsid w:val="007050B4"/>
    <w:rsid w:val="00705906"/>
    <w:rsid w:val="00713615"/>
    <w:rsid w:val="00715182"/>
    <w:rsid w:val="00715B33"/>
    <w:rsid w:val="00717C9F"/>
    <w:rsid w:val="0072056F"/>
    <w:rsid w:val="0072390B"/>
    <w:rsid w:val="007475B8"/>
    <w:rsid w:val="0075343F"/>
    <w:rsid w:val="00761657"/>
    <w:rsid w:val="00774BC2"/>
    <w:rsid w:val="00775759"/>
    <w:rsid w:val="00791896"/>
    <w:rsid w:val="0079338E"/>
    <w:rsid w:val="007A1A70"/>
    <w:rsid w:val="007A6879"/>
    <w:rsid w:val="007B0567"/>
    <w:rsid w:val="007B06C4"/>
    <w:rsid w:val="007B06EC"/>
    <w:rsid w:val="007B29DC"/>
    <w:rsid w:val="007B3C77"/>
    <w:rsid w:val="007B3F80"/>
    <w:rsid w:val="007D14EF"/>
    <w:rsid w:val="007D630C"/>
    <w:rsid w:val="007D6EFE"/>
    <w:rsid w:val="007D70A2"/>
    <w:rsid w:val="007D7AB0"/>
    <w:rsid w:val="007E5B28"/>
    <w:rsid w:val="007E6020"/>
    <w:rsid w:val="007F24E8"/>
    <w:rsid w:val="008007D2"/>
    <w:rsid w:val="008036AC"/>
    <w:rsid w:val="008038CD"/>
    <w:rsid w:val="00817B08"/>
    <w:rsid w:val="00826095"/>
    <w:rsid w:val="00844831"/>
    <w:rsid w:val="0085156F"/>
    <w:rsid w:val="008606C9"/>
    <w:rsid w:val="00871F9C"/>
    <w:rsid w:val="00881769"/>
    <w:rsid w:val="00890863"/>
    <w:rsid w:val="008931D5"/>
    <w:rsid w:val="008A11F6"/>
    <w:rsid w:val="008A22B9"/>
    <w:rsid w:val="008A38D0"/>
    <w:rsid w:val="008A7005"/>
    <w:rsid w:val="008B2336"/>
    <w:rsid w:val="008C1E0C"/>
    <w:rsid w:val="008C2245"/>
    <w:rsid w:val="008C2ECC"/>
    <w:rsid w:val="008E6C9B"/>
    <w:rsid w:val="008F1A6D"/>
    <w:rsid w:val="008F614A"/>
    <w:rsid w:val="009004B0"/>
    <w:rsid w:val="00910338"/>
    <w:rsid w:val="00923B67"/>
    <w:rsid w:val="00930D44"/>
    <w:rsid w:val="00947BCE"/>
    <w:rsid w:val="00954538"/>
    <w:rsid w:val="00954B2B"/>
    <w:rsid w:val="0095551F"/>
    <w:rsid w:val="00955C81"/>
    <w:rsid w:val="00961538"/>
    <w:rsid w:val="00971B45"/>
    <w:rsid w:val="00982A56"/>
    <w:rsid w:val="009A1F10"/>
    <w:rsid w:val="009A7932"/>
    <w:rsid w:val="009B2F94"/>
    <w:rsid w:val="009B3AE5"/>
    <w:rsid w:val="009B58ED"/>
    <w:rsid w:val="009C153B"/>
    <w:rsid w:val="009C17D0"/>
    <w:rsid w:val="009D5588"/>
    <w:rsid w:val="009D5EE0"/>
    <w:rsid w:val="009E0D3B"/>
    <w:rsid w:val="009E1E88"/>
    <w:rsid w:val="009E1F46"/>
    <w:rsid w:val="009E3949"/>
    <w:rsid w:val="009F528E"/>
    <w:rsid w:val="00A045BE"/>
    <w:rsid w:val="00A1443E"/>
    <w:rsid w:val="00A16623"/>
    <w:rsid w:val="00A35C2B"/>
    <w:rsid w:val="00A36C77"/>
    <w:rsid w:val="00A443D9"/>
    <w:rsid w:val="00A465ED"/>
    <w:rsid w:val="00A51567"/>
    <w:rsid w:val="00A65E31"/>
    <w:rsid w:val="00A723BC"/>
    <w:rsid w:val="00A74BC4"/>
    <w:rsid w:val="00A74EF4"/>
    <w:rsid w:val="00A9239B"/>
    <w:rsid w:val="00A9267A"/>
    <w:rsid w:val="00AA135F"/>
    <w:rsid w:val="00AA3040"/>
    <w:rsid w:val="00AA629D"/>
    <w:rsid w:val="00AB5595"/>
    <w:rsid w:val="00AC0279"/>
    <w:rsid w:val="00AC14D3"/>
    <w:rsid w:val="00AD2B51"/>
    <w:rsid w:val="00AD6861"/>
    <w:rsid w:val="00AE14C3"/>
    <w:rsid w:val="00AF0895"/>
    <w:rsid w:val="00B02E98"/>
    <w:rsid w:val="00B04FB6"/>
    <w:rsid w:val="00B10053"/>
    <w:rsid w:val="00B16FCB"/>
    <w:rsid w:val="00B215ED"/>
    <w:rsid w:val="00B3700B"/>
    <w:rsid w:val="00B4489E"/>
    <w:rsid w:val="00B57828"/>
    <w:rsid w:val="00B61CCC"/>
    <w:rsid w:val="00B7237A"/>
    <w:rsid w:val="00B75EE9"/>
    <w:rsid w:val="00B76321"/>
    <w:rsid w:val="00B82A38"/>
    <w:rsid w:val="00B83BFC"/>
    <w:rsid w:val="00B83D4F"/>
    <w:rsid w:val="00B96EDD"/>
    <w:rsid w:val="00B973F5"/>
    <w:rsid w:val="00BA67DA"/>
    <w:rsid w:val="00BB18F8"/>
    <w:rsid w:val="00BB208C"/>
    <w:rsid w:val="00BB34B9"/>
    <w:rsid w:val="00BC6282"/>
    <w:rsid w:val="00BC7BF7"/>
    <w:rsid w:val="00BD1B80"/>
    <w:rsid w:val="00BE01BC"/>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629ED"/>
    <w:rsid w:val="00C75553"/>
    <w:rsid w:val="00C80758"/>
    <w:rsid w:val="00C87588"/>
    <w:rsid w:val="00C905BC"/>
    <w:rsid w:val="00CA2AC4"/>
    <w:rsid w:val="00CA388B"/>
    <w:rsid w:val="00CB34E5"/>
    <w:rsid w:val="00CD0F89"/>
    <w:rsid w:val="00CE677A"/>
    <w:rsid w:val="00D01D41"/>
    <w:rsid w:val="00D214E7"/>
    <w:rsid w:val="00D238DD"/>
    <w:rsid w:val="00D26B0F"/>
    <w:rsid w:val="00D3408D"/>
    <w:rsid w:val="00D37EBB"/>
    <w:rsid w:val="00D41BFC"/>
    <w:rsid w:val="00D43282"/>
    <w:rsid w:val="00D663B6"/>
    <w:rsid w:val="00D71338"/>
    <w:rsid w:val="00D820AA"/>
    <w:rsid w:val="00D826B4"/>
    <w:rsid w:val="00D82EAA"/>
    <w:rsid w:val="00D9193E"/>
    <w:rsid w:val="00D93A85"/>
    <w:rsid w:val="00D940FE"/>
    <w:rsid w:val="00DB2F2A"/>
    <w:rsid w:val="00DD52AB"/>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95BEA"/>
    <w:rsid w:val="00EA0A85"/>
    <w:rsid w:val="00EA4A4D"/>
    <w:rsid w:val="00EA6A80"/>
    <w:rsid w:val="00EB4696"/>
    <w:rsid w:val="00EC6F76"/>
    <w:rsid w:val="00ED0DC2"/>
    <w:rsid w:val="00ED41A4"/>
    <w:rsid w:val="00ED66E9"/>
    <w:rsid w:val="00ED6D2C"/>
    <w:rsid w:val="00EE4AF6"/>
    <w:rsid w:val="00EE7A75"/>
    <w:rsid w:val="00EF2A23"/>
    <w:rsid w:val="00EF739B"/>
    <w:rsid w:val="00F0315D"/>
    <w:rsid w:val="00F107FB"/>
    <w:rsid w:val="00F11908"/>
    <w:rsid w:val="00F14348"/>
    <w:rsid w:val="00F153AE"/>
    <w:rsid w:val="00F23255"/>
    <w:rsid w:val="00F23EE6"/>
    <w:rsid w:val="00F25081"/>
    <w:rsid w:val="00F429D9"/>
    <w:rsid w:val="00F42B70"/>
    <w:rsid w:val="00F4537C"/>
    <w:rsid w:val="00F46008"/>
    <w:rsid w:val="00F65CE2"/>
    <w:rsid w:val="00F6752E"/>
    <w:rsid w:val="00F679DD"/>
    <w:rsid w:val="00F67F53"/>
    <w:rsid w:val="00F74CB7"/>
    <w:rsid w:val="00F77429"/>
    <w:rsid w:val="00F77B83"/>
    <w:rsid w:val="00F958A2"/>
    <w:rsid w:val="00FA0D8A"/>
    <w:rsid w:val="00FC192E"/>
    <w:rsid w:val="00FC7879"/>
    <w:rsid w:val="00FD6369"/>
    <w:rsid w:val="00FE7811"/>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character" w:customStyle="1" w:styleId="fontstyle11">
    <w:name w:val="fontstyle11"/>
    <w:rsid w:val="007F24E8"/>
    <w:rPr>
      <w:rFonts w:ascii="CIDFont+F1" w:hAnsi="CIDFont+F1" w:hint="default"/>
      <w:b w:val="0"/>
      <w:bCs w:val="0"/>
      <w:i w:val="0"/>
      <w:iCs w:val="0"/>
      <w:color w:val="000000"/>
      <w:sz w:val="24"/>
      <w:szCs w:val="24"/>
    </w:rPr>
  </w:style>
  <w:style w:type="paragraph" w:styleId="NormalWeb">
    <w:name w:val="Normal (Web)"/>
    <w:basedOn w:val="Normal"/>
    <w:uiPriority w:val="99"/>
    <w:semiHidden/>
    <w:unhideWhenUsed/>
    <w:rsid w:val="003E029D"/>
    <w:pPr>
      <w:spacing w:before="100" w:beforeAutospacing="1" w:after="100" w:afterAutospacing="1"/>
      <w:jc w:val="left"/>
    </w:pPr>
    <w:rPr>
      <w:rFonts w:eastAsia="Times New Roman" w:cs="Times New Roman"/>
      <w:szCs w:val="24"/>
      <w:lang w:eastAsia="et-EE"/>
    </w:rPr>
  </w:style>
  <w:style w:type="character" w:styleId="CommentReference">
    <w:name w:val="annotation reference"/>
    <w:basedOn w:val="DefaultParagraphFont"/>
    <w:uiPriority w:val="99"/>
    <w:semiHidden/>
    <w:unhideWhenUsed/>
    <w:rsid w:val="00364AB1"/>
    <w:rPr>
      <w:sz w:val="16"/>
      <w:szCs w:val="16"/>
    </w:rPr>
  </w:style>
  <w:style w:type="paragraph" w:styleId="CommentText">
    <w:name w:val="annotation text"/>
    <w:basedOn w:val="Normal"/>
    <w:link w:val="CommentTextChar"/>
    <w:uiPriority w:val="99"/>
    <w:unhideWhenUsed/>
    <w:rsid w:val="00364AB1"/>
    <w:rPr>
      <w:sz w:val="20"/>
      <w:szCs w:val="20"/>
    </w:rPr>
  </w:style>
  <w:style w:type="character" w:customStyle="1" w:styleId="CommentTextChar">
    <w:name w:val="Comment Text Char"/>
    <w:basedOn w:val="DefaultParagraphFont"/>
    <w:link w:val="CommentText"/>
    <w:uiPriority w:val="99"/>
    <w:rsid w:val="00364A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4AB1"/>
    <w:rPr>
      <w:b/>
      <w:bCs/>
    </w:rPr>
  </w:style>
  <w:style w:type="character" w:customStyle="1" w:styleId="CommentSubjectChar">
    <w:name w:val="Comment Subject Char"/>
    <w:basedOn w:val="CommentTextChar"/>
    <w:link w:val="CommentSubject"/>
    <w:uiPriority w:val="99"/>
    <w:semiHidden/>
    <w:rsid w:val="00364AB1"/>
    <w:rPr>
      <w:rFonts w:ascii="Times New Roman" w:hAnsi="Times New Roman"/>
      <w:b/>
      <w:bCs/>
      <w:sz w:val="20"/>
      <w:szCs w:val="20"/>
    </w:rPr>
  </w:style>
  <w:style w:type="paragraph" w:styleId="BalloonText">
    <w:name w:val="Balloon Text"/>
    <w:basedOn w:val="Normal"/>
    <w:link w:val="BalloonTextChar"/>
    <w:uiPriority w:val="99"/>
    <w:semiHidden/>
    <w:unhideWhenUsed/>
    <w:rsid w:val="00364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208964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martinson@sauevald.ee"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itortegevus.ee/atr/web/register/audiitorettevotja-otsing"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hyperlink" Target="https://sauevald.ee/eelarve-ja-majandusaasta-aruanded" TargetMode="External"/><Relationship Id="rId4" Type="http://schemas.openxmlformats.org/officeDocument/2006/relationships/customXml" Target="../customXml/item4.xml"/><Relationship Id="rId9" Type="http://schemas.openxmlformats.org/officeDocument/2006/relationships/hyperlink" Target="mailto:mart.martinson@sauevald.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2" ma:contentTypeDescription="Create a new document." ma:contentTypeScope="" ma:versionID="6c82dbfae1e2dc8c72b1dc1475e5a0bb">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f3d28fe2ad60e87d12cb11e685241f0"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F5A4-96CF-4BF7-A04A-7F4D1FB1E7A0}">
  <ds:schemaRefs>
    <ds:schemaRef ds:uri="http://schemas.microsoft.com/sharepoint/v3/contenttype/forms"/>
  </ds:schemaRefs>
</ds:datastoreItem>
</file>

<file path=customXml/itemProps2.xml><?xml version="1.0" encoding="utf-8"?>
<ds:datastoreItem xmlns:ds="http://schemas.openxmlformats.org/officeDocument/2006/customXml" ds:itemID="{460AD692-0F11-4FCE-B0E1-4CF18A48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E5E56-A7BC-4E0D-9FBB-019CA5C855C9}">
  <ds:schemaRefs>
    <ds:schemaRef ds:uri="http://schemas.microsoft.com/office/2006/documentManagement/types"/>
    <ds:schemaRef ds:uri="http://schemas.openxmlformats.org/package/2006/metadata/core-properties"/>
    <ds:schemaRef ds:uri="d09063bf-02b7-40c7-b350-c718aefbe141"/>
    <ds:schemaRef ds:uri="http://purl.org/dc/dcmitype/"/>
    <ds:schemaRef ds:uri="http://schemas.microsoft.com/office/infopath/2007/PartnerControls"/>
    <ds:schemaRef ds:uri="http://purl.org/dc/elements/1.1/"/>
    <ds:schemaRef ds:uri="http://schemas.microsoft.com/office/2006/metadata/properties"/>
    <ds:schemaRef ds:uri="61af162a-93a9-4d23-aa68-6157a471e4cb"/>
    <ds:schemaRef ds:uri="http://www.w3.org/XML/1998/namespace"/>
    <ds:schemaRef ds:uri="http://purl.org/dc/terms/"/>
  </ds:schemaRefs>
</ds:datastoreItem>
</file>

<file path=customXml/itemProps4.xml><?xml version="1.0" encoding="utf-8"?>
<ds:datastoreItem xmlns:ds="http://schemas.openxmlformats.org/officeDocument/2006/customXml" ds:itemID="{9BA16C21-BF6D-46B3-AA70-4A147EF3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9187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Marju Põllu</cp:lastModifiedBy>
  <cp:revision>2</cp:revision>
  <dcterms:created xsi:type="dcterms:W3CDTF">2021-12-06T10:18:00Z</dcterms:created>
  <dcterms:modified xsi:type="dcterms:W3CDTF">2021-12-06T10:18:00Z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